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708" w:val="left"/>
        </w:tabs>
        <w:ind w:hanging="1418"/>
        <w:contextualSpacing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РОССИЙСКАЯ ФЕДЕРАЦИЯ</w:t>
      </w:r>
    </w:p>
    <w:p w14:paraId="02000000">
      <w:pPr>
        <w:pStyle w:val="Style_2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ИРКУТСКАЯ ОБЛАСТЬ</w:t>
      </w:r>
    </w:p>
    <w:p w14:paraId="03000000">
      <w:pPr>
        <w:pStyle w:val="Style_3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НУКУТСКИЙ РАЙОН</w:t>
      </w:r>
    </w:p>
    <w:p w14:paraId="04000000">
      <w:pPr>
        <w:pStyle w:val="Style_3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АДМИНИСТРАЦИЯ МУНИЦИПАЛЬНОГО ОБРАЗОВАНИЯ «ПЕРВОМАЙСКОЕ»</w:t>
      </w:r>
    </w:p>
    <w:p w14:paraId="05000000">
      <w:pPr>
        <w:pStyle w:val="Style_3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ПОСТАНОВЛЕНИЕ</w:t>
      </w:r>
    </w:p>
    <w:p w14:paraId="06000000">
      <w:r>
        <w:t>«26» июня 2023 года</w:t>
      </w:r>
      <w:r>
        <w:tab/>
      </w:r>
      <w:r>
        <w:tab/>
      </w:r>
      <w:r>
        <w:tab/>
      </w:r>
      <w:r>
        <w:t>№ 23</w:t>
      </w:r>
      <w:r>
        <w:tab/>
      </w:r>
      <w:r>
        <w:tab/>
      </w:r>
      <w:r>
        <w:tab/>
      </w:r>
      <w:r>
        <w:t>с.</w:t>
      </w:r>
      <w:r>
        <w:t xml:space="preserve"> </w:t>
      </w:r>
      <w:r>
        <w:t>Первомайское</w:t>
      </w:r>
    </w:p>
    <w:p w14:paraId="07000000">
      <w:pPr>
        <w:ind/>
        <w:jc w:val="both"/>
        <w:rPr>
          <w:b w:val="1"/>
          <w:color w:val="000000"/>
        </w:rPr>
      </w:pPr>
    </w:p>
    <w:p w14:paraId="08000000">
      <w:pPr>
        <w:pStyle w:val="Style_4"/>
        <w:ind/>
        <w:contextualSpacing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УТВЕРЖДЕНИИ МУНИЦИПАЛЬНОЙ ПРОГРАММЫ «ЧИСТАЯ ВОДА» В МУНИЦИПАЛЬНОМ ОБРАЗОВАНИИ «ПЕРВОМАЙСКОЕ» НА 2023-2024 ГОДЫ</w:t>
      </w:r>
    </w:p>
    <w:p w14:paraId="09000000">
      <w:pPr>
        <w:pStyle w:val="Style_4"/>
        <w:ind/>
        <w:contextualSpacing w:val="1"/>
        <w:jc w:val="center"/>
        <w:rPr>
          <w:rFonts w:ascii="Times New Roman" w:hAnsi="Times New Roman"/>
          <w:color w:val="000000"/>
          <w:sz w:val="24"/>
        </w:rPr>
      </w:pPr>
    </w:p>
    <w:p w14:paraId="0A000000">
      <w:pPr>
        <w:ind w:firstLine="708"/>
        <w:contextualSpacing w:val="1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статьей 179 </w:t>
      </w:r>
      <w:r>
        <w:rPr>
          <w:rStyle w:val="Style_5_ch"/>
          <w:color w:val="000000"/>
          <w:u w:val="none"/>
        </w:rPr>
        <w:fldChar w:fldCharType="begin"/>
      </w:r>
      <w:r>
        <w:rPr>
          <w:rStyle w:val="Style_5_ch"/>
          <w:color w:val="000000"/>
          <w:u w:val="none"/>
        </w:rPr>
        <w:instrText>HYPERLINK "http://docs.cntd.ru/document/901714433"</w:instrText>
      </w:r>
      <w:r>
        <w:rPr>
          <w:rStyle w:val="Style_5_ch"/>
          <w:color w:val="000000"/>
          <w:u w:val="none"/>
        </w:rPr>
        <w:fldChar w:fldCharType="separate"/>
      </w:r>
      <w:r>
        <w:rPr>
          <w:rStyle w:val="Style_5_ch"/>
          <w:color w:val="000000"/>
          <w:u w:val="none"/>
        </w:rPr>
        <w:t>Бюджетного кодекса Российской Федерации</w:t>
      </w:r>
      <w:r>
        <w:rPr>
          <w:rStyle w:val="Style_5_ch"/>
          <w:color w:val="000000"/>
          <w:u w:val="none"/>
        </w:rPr>
        <w:fldChar w:fldCharType="end"/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подпрограмм</w:t>
      </w:r>
      <w:r>
        <w:rPr>
          <w:color w:val="000000"/>
        </w:rPr>
        <w:t>ы</w:t>
      </w:r>
      <w:r>
        <w:rPr>
          <w:color w:val="000000"/>
        </w:rPr>
        <w:t xml:space="preserve"> "Чистая вода" на 2019 - 202</w:t>
      </w:r>
      <w:r>
        <w:rPr>
          <w:color w:val="000000"/>
        </w:rPr>
        <w:t>5</w:t>
      </w:r>
      <w:r>
        <w:rPr>
          <w:color w:val="000000"/>
        </w:rPr>
        <w:t xml:space="preserve"> годы</w:t>
      </w:r>
      <w:r>
        <w:rPr>
          <w:color w:val="000000"/>
        </w:rPr>
        <w:t xml:space="preserve"> государственной программы Иркутской области "Развитие жи</w:t>
      </w:r>
      <w:r>
        <w:rPr>
          <w:color w:val="000000"/>
        </w:rPr>
        <w:t xml:space="preserve">лищно - коммунального хозяйства и повышение </w:t>
      </w:r>
      <w:r>
        <w:rPr>
          <w:color w:val="000000"/>
        </w:rPr>
        <w:t>энергоэффективности</w:t>
      </w:r>
      <w:r>
        <w:rPr>
          <w:color w:val="000000"/>
        </w:rPr>
        <w:t xml:space="preserve"> Иркутской области" на 2019 - 202</w:t>
      </w:r>
      <w:r>
        <w:rPr>
          <w:color w:val="000000"/>
        </w:rPr>
        <w:t>5</w:t>
      </w:r>
      <w:r>
        <w:rPr>
          <w:color w:val="000000"/>
        </w:rPr>
        <w:t xml:space="preserve"> годы</w:t>
      </w:r>
      <w:r>
        <w:rPr>
          <w:color w:val="000000"/>
        </w:rPr>
        <w:t>, утвержденной постановлением Правительства Иркутской области от</w:t>
      </w:r>
      <w:r>
        <w:rPr>
          <w:color w:val="000000"/>
        </w:rPr>
        <w:t xml:space="preserve"> 11 декабря 2018 г. N 915-пп</w:t>
      </w:r>
      <w:r>
        <w:rPr>
          <w:color w:val="000000"/>
        </w:rPr>
        <w:t xml:space="preserve"> (в редакции постановления Правительства Иркутской области от 19.12.2022года №1022-пп),</w:t>
      </w:r>
      <w:r>
        <w:rPr>
          <w:color w:val="000000"/>
        </w:rPr>
        <w:t xml:space="preserve"> </w:t>
      </w:r>
      <w:r>
        <w:rPr>
          <w:color w:val="000000"/>
        </w:rPr>
        <w:t>Порядком разработки, реализации и оценки эффективности муниципальных программ муниципального образования «Первомайское», утвержденным постановлением администрации муниципального образования «Первомайское» от 12.09.2016 г. № 142, руководствуясь Уставом муниципального образования «Первомайское», Администрация</w:t>
      </w:r>
    </w:p>
    <w:p w14:paraId="0B000000">
      <w:pPr>
        <w:pStyle w:val="Style_4"/>
        <w:ind/>
        <w:contextualSpacing w:val="1"/>
        <w:jc w:val="center"/>
        <w:rPr>
          <w:rFonts w:ascii="Times New Roman" w:hAnsi="Times New Roman"/>
          <w:color w:val="000000"/>
          <w:sz w:val="24"/>
        </w:rPr>
      </w:pPr>
    </w:p>
    <w:p w14:paraId="0C000000">
      <w:pPr>
        <w:pStyle w:val="Style_6"/>
        <w:ind/>
        <w:contextualSpacing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ПОСТАНОВЛЯ</w:t>
      </w:r>
      <w:r>
        <w:rPr>
          <w:rFonts w:ascii="Times New Roman" w:hAnsi="Times New Roman"/>
          <w:b w:val="1"/>
          <w:color w:val="000000"/>
          <w:sz w:val="24"/>
        </w:rPr>
        <w:t>ЕТ</w:t>
      </w:r>
      <w:r>
        <w:rPr>
          <w:rFonts w:ascii="Times New Roman" w:hAnsi="Times New Roman"/>
          <w:color w:val="000000"/>
          <w:sz w:val="24"/>
        </w:rPr>
        <w:t>:</w:t>
      </w:r>
    </w:p>
    <w:p w14:paraId="0D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1. Утвердить муниципальную программу «Чистая вода» в муниципальном образовании «Первомайское» на 2023-2024 годы</w:t>
      </w:r>
      <w:r>
        <w:rPr>
          <w:color w:val="000000"/>
        </w:rPr>
        <w:t xml:space="preserve"> (прилагается)</w:t>
      </w:r>
      <w:r>
        <w:rPr>
          <w:color w:val="000000"/>
        </w:rPr>
        <w:t>.</w:t>
      </w:r>
    </w:p>
    <w:p w14:paraId="0E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>Признать утратившими силу:</w:t>
      </w:r>
    </w:p>
    <w:p w14:paraId="0F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- постановление администрации муниципального образования «</w:t>
      </w:r>
      <w:r>
        <w:rPr>
          <w:color w:val="000000"/>
        </w:rPr>
        <w:t>Певромайское</w:t>
      </w:r>
      <w:r>
        <w:rPr>
          <w:color w:val="000000"/>
        </w:rPr>
        <w:t>» от 11 июня 2021 г. №12 «Об утверждении  муниципальной программы «Чистая вода» в муниципальном образовании «Первомайское» на 2021 год»;</w:t>
      </w:r>
    </w:p>
    <w:p w14:paraId="10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- постановление администрации муниципального образования «Первомайское» от 24 января 2022 г. №5-А «О внесении изменений в муниципальную программу «Чистая вода» муниципальном образовании «Первомайское» на 2021 год», утвержденную постановлением администрации муниципального образования «Первомайское» от 11 июня 2021 г. №12</w:t>
      </w:r>
      <w:r>
        <w:rPr>
          <w:color w:val="000000"/>
        </w:rPr>
        <w:t>.</w:t>
      </w:r>
    </w:p>
    <w:p w14:paraId="11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Установить, что в ходе реализации муниципальной программы «Чистая вода  в муниципальном образовании «Первомайское» на 2023</w:t>
      </w:r>
      <w:r>
        <w:rPr>
          <w:color w:val="000000"/>
        </w:rPr>
        <w:t>-2024 годы  возможна корректировка объёма финансирования с учётом рыночной конъюнктуры и средств бюджета поселения.</w:t>
      </w:r>
    </w:p>
    <w:p w14:paraId="12000000">
      <w:pPr>
        <w:pStyle w:val="Style_6"/>
        <w:ind w:firstLine="709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. Опублико</w:t>
      </w:r>
      <w:r>
        <w:rPr>
          <w:rFonts w:ascii="Times New Roman" w:hAnsi="Times New Roman"/>
          <w:color w:val="000000"/>
          <w:sz w:val="24"/>
        </w:rPr>
        <w:t>вать настоящее постановление в печатном издании</w:t>
      </w:r>
      <w:r>
        <w:rPr>
          <w:rFonts w:ascii="Times New Roman" w:hAnsi="Times New Roman"/>
          <w:color w:val="000000"/>
          <w:sz w:val="24"/>
        </w:rPr>
        <w:t xml:space="preserve"> «Первомайский вестник» и </w:t>
      </w:r>
      <w:r>
        <w:rPr>
          <w:rFonts w:ascii="Times New Roman" w:hAnsi="Times New Roman"/>
          <w:color w:val="000000"/>
          <w:sz w:val="24"/>
        </w:rPr>
        <w:t xml:space="preserve">разместить </w:t>
      </w:r>
      <w:r>
        <w:rPr>
          <w:rFonts w:ascii="Times New Roman" w:hAnsi="Times New Roman"/>
          <w:color w:val="000000"/>
          <w:sz w:val="24"/>
        </w:rPr>
        <w:t>на официальном сайте администрации МО «Первомайское».</w:t>
      </w:r>
    </w:p>
    <w:p w14:paraId="13000000">
      <w:pPr>
        <w:pStyle w:val="Style_6"/>
        <w:ind w:firstLine="709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. Настоящее</w:t>
      </w:r>
      <w:r>
        <w:rPr>
          <w:rFonts w:ascii="Times New Roman" w:hAnsi="Times New Roman"/>
          <w:color w:val="000000"/>
          <w:sz w:val="24"/>
        </w:rPr>
        <w:t xml:space="preserve"> постановление вступает в силу с момента официального опубликования.</w:t>
      </w:r>
    </w:p>
    <w:p w14:paraId="14000000">
      <w:pPr>
        <w:pStyle w:val="Style_6"/>
        <w:ind/>
        <w:contextualSpacing w:val="1"/>
        <w:jc w:val="both"/>
        <w:rPr>
          <w:rFonts w:ascii="Times New Roman" w:hAnsi="Times New Roman"/>
          <w:color w:val="000000"/>
          <w:sz w:val="24"/>
        </w:rPr>
      </w:pPr>
    </w:p>
    <w:p w14:paraId="15000000">
      <w:pPr>
        <w:pStyle w:val="Style_6"/>
        <w:ind/>
        <w:contextualSpacing w:val="1"/>
        <w:jc w:val="both"/>
        <w:rPr>
          <w:rFonts w:ascii="Times New Roman" w:hAnsi="Times New Roman"/>
          <w:color w:val="000000"/>
          <w:sz w:val="24"/>
        </w:rPr>
      </w:pPr>
    </w:p>
    <w:p w14:paraId="16000000">
      <w:pPr>
        <w:ind/>
        <w:contextualSpacing w:val="1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14:paraId="17000000">
      <w:pPr>
        <w:ind/>
        <w:contextualSpacing w:val="1"/>
        <w:jc w:val="both"/>
        <w:rPr>
          <w:color w:val="000000"/>
        </w:rPr>
      </w:pPr>
      <w:r>
        <w:rPr>
          <w:color w:val="000000"/>
        </w:rPr>
        <w:t>муниципального образования «Первомайское»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А.И.</w:t>
      </w:r>
      <w:r>
        <w:rPr>
          <w:color w:val="000000"/>
        </w:rPr>
        <w:t xml:space="preserve"> </w:t>
      </w:r>
      <w:r>
        <w:rPr>
          <w:color w:val="000000"/>
        </w:rPr>
        <w:t>Кудак</w:t>
      </w:r>
      <w:r>
        <w:rPr>
          <w:color w:val="000000"/>
        </w:rPr>
        <w:t xml:space="preserve"> </w:t>
      </w:r>
    </w:p>
    <w:p w14:paraId="18000000">
      <w:pPr>
        <w:ind/>
        <w:contextualSpacing w:val="1"/>
        <w:jc w:val="both"/>
        <w:rPr>
          <w:color w:val="000000"/>
        </w:rPr>
      </w:pPr>
    </w:p>
    <w:p w14:paraId="19000000">
      <w:pPr>
        <w:ind w:firstLine="709"/>
        <w:contextualSpacing w:val="1"/>
        <w:jc w:val="right"/>
        <w:rPr>
          <w:color w:val="000000"/>
        </w:rPr>
      </w:pPr>
    </w:p>
    <w:p w14:paraId="1A000000">
      <w:pPr>
        <w:ind w:firstLine="709"/>
        <w:contextualSpacing w:val="1"/>
        <w:jc w:val="right"/>
        <w:rPr>
          <w:color w:val="000000"/>
        </w:rPr>
      </w:pPr>
    </w:p>
    <w:p w14:paraId="1B000000">
      <w:pPr>
        <w:ind w:firstLine="709"/>
        <w:contextualSpacing w:val="1"/>
        <w:jc w:val="right"/>
        <w:rPr>
          <w:color w:val="000000"/>
        </w:rPr>
      </w:pPr>
    </w:p>
    <w:p w14:paraId="1C000000">
      <w:pPr>
        <w:ind w:firstLine="709"/>
        <w:contextualSpacing w:val="1"/>
        <w:jc w:val="right"/>
        <w:rPr>
          <w:color w:val="000000"/>
        </w:rPr>
      </w:pPr>
    </w:p>
    <w:p w14:paraId="1D000000">
      <w:pPr>
        <w:ind w:firstLine="709"/>
        <w:contextualSpacing w:val="1"/>
        <w:jc w:val="right"/>
        <w:rPr>
          <w:color w:val="000000"/>
        </w:rPr>
      </w:pPr>
      <w:r>
        <w:rPr>
          <w:color w:val="000000"/>
        </w:rPr>
        <w:t xml:space="preserve">Утверждена </w:t>
      </w:r>
    </w:p>
    <w:p w14:paraId="1E000000">
      <w:pPr>
        <w:ind w:firstLine="709"/>
        <w:contextualSpacing w:val="1"/>
        <w:jc w:val="right"/>
        <w:rPr>
          <w:color w:val="000000"/>
        </w:rPr>
      </w:pPr>
      <w:r>
        <w:rPr>
          <w:color w:val="000000"/>
        </w:rPr>
        <w:t xml:space="preserve">постановлением </w:t>
      </w:r>
      <w:r>
        <w:rPr>
          <w:color w:val="000000"/>
        </w:rPr>
        <w:t xml:space="preserve"> администрации</w:t>
      </w:r>
    </w:p>
    <w:p w14:paraId="1F000000">
      <w:pPr>
        <w:ind w:firstLine="709"/>
        <w:contextualSpacing w:val="1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>
        <w:rPr>
          <w:color w:val="000000"/>
        </w:rPr>
        <w:t>«Первомайское»</w:t>
      </w:r>
    </w:p>
    <w:p w14:paraId="20000000">
      <w:pPr>
        <w:ind/>
        <w:jc w:val="right"/>
      </w:pPr>
      <w:r>
        <w:t>от «26» июня 2023 года № 23</w:t>
      </w:r>
    </w:p>
    <w:p w14:paraId="21000000">
      <w:pPr>
        <w:ind/>
        <w:contextualSpacing w:val="1"/>
        <w:jc w:val="center"/>
        <w:rPr>
          <w:b w:val="1"/>
          <w:color w:val="000000"/>
        </w:rPr>
      </w:pPr>
    </w:p>
    <w:p w14:paraId="22000000">
      <w:pPr>
        <w:ind/>
        <w:contextualSpacing w:val="1"/>
        <w:jc w:val="center"/>
        <w:rPr>
          <w:b w:val="1"/>
          <w:color w:val="000000"/>
        </w:rPr>
      </w:pPr>
      <w:r>
        <w:rPr>
          <w:b w:val="1"/>
          <w:color w:val="000000"/>
        </w:rPr>
        <w:t>МУНИЦИПАЛЬНАЯ ПРОГРАММА «ЧИСТАЯ ВОДА» В МУНИЦИПАЛЬНОМ ОБРАЗОВАНИИ «ПЕРВОМАЙСКОЕ» НА 2023-2024 ГОДЫ</w:t>
      </w:r>
    </w:p>
    <w:p w14:paraId="23000000">
      <w:pPr>
        <w:ind/>
        <w:contextualSpacing w:val="1"/>
        <w:rPr>
          <w:color w:val="000000"/>
        </w:rPr>
      </w:pPr>
    </w:p>
    <w:p w14:paraId="24000000">
      <w:pPr>
        <w:ind/>
        <w:contextualSpacing w:val="1"/>
        <w:jc w:val="center"/>
        <w:rPr>
          <w:b w:val="1"/>
          <w:color w:val="000000"/>
        </w:rPr>
      </w:pPr>
      <w:r>
        <w:rPr>
          <w:b w:val="1"/>
          <w:color w:val="000000"/>
        </w:rPr>
        <w:t>Паспорт муниципальной  программы «Чистая вода» в муниципальном  образовании «Первомайское» на 2023-2024 годы</w:t>
      </w:r>
      <w:r>
        <w:rPr>
          <w:b w:val="1"/>
          <w:color w:val="000000"/>
        </w:rPr>
        <w:t xml:space="preserve"> (далее –</w:t>
      </w:r>
      <w:r>
        <w:rPr>
          <w:b w:val="1"/>
          <w:color w:val="000000"/>
        </w:rPr>
        <w:t xml:space="preserve"> П</w:t>
      </w:r>
      <w:r>
        <w:rPr>
          <w:b w:val="1"/>
          <w:color w:val="000000"/>
        </w:rPr>
        <w:t>рограмма)</w:t>
      </w:r>
    </w:p>
    <w:p w14:paraId="25000000">
      <w:pPr>
        <w:ind/>
        <w:contextualSpacing w:val="1"/>
        <w:jc w:val="center"/>
        <w:rPr>
          <w:b w:val="1"/>
          <w:color w:val="000000"/>
        </w:rPr>
      </w:pP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54"/>
        <w:gridCol w:w="6183"/>
      </w:tblGrid>
      <w:tr>
        <w:trPr>
          <w:trHeight w:hRule="atLeast" w:val="698"/>
        </w:trPr>
        <w:tc>
          <w:tcPr>
            <w:tcW w:type="dxa" w:w="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contextualSpacing w:val="1"/>
              <w:rPr>
                <w:color w:val="000000"/>
                <w:sz w:val="22"/>
              </w:rPr>
            </w:pPr>
          </w:p>
          <w:p w14:paraId="27000000">
            <w:pPr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Наименование программы</w:t>
            </w:r>
          </w:p>
        </w:tc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Муниципальная программа «Чистая вода» в муниципальном образовании «Первомайское» на 20</w:t>
            </w:r>
            <w:r>
              <w:rPr>
                <w:color w:val="000000"/>
                <w:sz w:val="22"/>
              </w:rPr>
              <w:t xml:space="preserve">23-2024 годы </w:t>
            </w:r>
          </w:p>
        </w:tc>
      </w:tr>
      <w:tr>
        <w:trPr>
          <w:trHeight w:hRule="atLeast" w:val="948"/>
        </w:trPr>
        <w:tc>
          <w:tcPr>
            <w:tcW w:type="dxa" w:w="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Основание для реализации программы</w:t>
            </w:r>
          </w:p>
        </w:tc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2"/>
              </w:rPr>
              <w:t xml:space="preserve">статья 179 </w:t>
            </w:r>
            <w:r>
              <w:rPr>
                <w:rStyle w:val="Style_5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5_ch"/>
                <w:color w:val="000000"/>
                <w:sz w:val="22"/>
                <w:u w:val="none"/>
              </w:rPr>
              <w:instrText>HYPERLINK "http://docs.cntd.ru/document/901714433"</w:instrText>
            </w:r>
            <w:r>
              <w:rPr>
                <w:rStyle w:val="Style_5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5_ch"/>
                <w:color w:val="000000"/>
                <w:sz w:val="22"/>
                <w:u w:val="none"/>
              </w:rPr>
              <w:t>Бюджетного кодекса Российской Федерации</w:t>
            </w:r>
            <w:r>
              <w:rPr>
                <w:rStyle w:val="Style_5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>, подпрограмма</w:t>
            </w:r>
            <w:r>
              <w:rPr>
                <w:color w:val="000000"/>
                <w:sz w:val="22"/>
              </w:rPr>
              <w:t xml:space="preserve"> "Чистая вода" на 2019 - 2025</w:t>
            </w:r>
            <w:r>
              <w:rPr>
                <w:color w:val="000000"/>
                <w:sz w:val="22"/>
              </w:rPr>
              <w:t xml:space="preserve"> годы государственной программы Иркутской области "Развитие жилищно - коммунального хозяйства и повышение </w:t>
            </w:r>
            <w:r>
              <w:rPr>
                <w:color w:val="000000"/>
                <w:sz w:val="22"/>
              </w:rPr>
              <w:t>энергоэффективности</w:t>
            </w:r>
            <w:r>
              <w:rPr>
                <w:color w:val="000000"/>
                <w:sz w:val="22"/>
              </w:rPr>
              <w:t xml:space="preserve"> Иркутской области" на 2019 - 2025 годы, утвержденной постановлением Правительства Иркутской области от 11 декабря 2018 г. N 915-пп (в редакции постановления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Правительства Иркутской области от 19.12.2022года №1022-пп)</w:t>
            </w:r>
          </w:p>
        </w:tc>
      </w:tr>
      <w:tr>
        <w:trPr>
          <w:trHeight w:hRule="atLeast" w:val="463"/>
        </w:trPr>
        <w:tc>
          <w:tcPr>
            <w:tcW w:type="dxa" w:w="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Ответственный исполнитель программы</w:t>
            </w:r>
          </w:p>
        </w:tc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 муниципального образования «Первомай</w:t>
            </w:r>
            <w:r>
              <w:rPr>
                <w:color w:val="000000"/>
                <w:sz w:val="22"/>
              </w:rPr>
              <w:t>ское» (далее - Администрация МО)</w:t>
            </w:r>
          </w:p>
        </w:tc>
      </w:tr>
      <w:tr>
        <w:trPr>
          <w:trHeight w:hRule="atLeast" w:val="555"/>
        </w:trPr>
        <w:tc>
          <w:tcPr>
            <w:tcW w:type="dxa" w:w="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contextualSpacing w:val="1"/>
              <w:rPr>
                <w:color w:val="000000"/>
                <w:sz w:val="22"/>
              </w:rPr>
            </w:pPr>
          </w:p>
          <w:p w14:paraId="2E000000">
            <w:pPr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Цель программы</w:t>
            </w:r>
          </w:p>
          <w:p w14:paraId="2F000000">
            <w:pPr>
              <w:ind/>
              <w:contextualSpacing w:val="1"/>
              <w:rPr>
                <w:color w:val="000000"/>
                <w:sz w:val="22"/>
              </w:rPr>
            </w:pPr>
          </w:p>
        </w:tc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Обеспечение населения качественной питьевой водой, соответствующей установленным требованиям гигиенической безопасности </w:t>
            </w:r>
          </w:p>
        </w:tc>
      </w:tr>
      <w:tr>
        <w:trPr>
          <w:trHeight w:hRule="atLeast" w:val="561"/>
        </w:trPr>
        <w:tc>
          <w:tcPr>
            <w:tcW w:type="dxa" w:w="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contextualSpacing w:val="1"/>
              <w:rPr>
                <w:color w:val="000000"/>
                <w:sz w:val="22"/>
              </w:rPr>
            </w:pPr>
          </w:p>
          <w:p w14:paraId="32000000">
            <w:pPr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Задачи программы</w:t>
            </w:r>
          </w:p>
        </w:tc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специализированной техники для водоснабжения </w:t>
            </w:r>
            <w:r>
              <w:rPr>
                <w:color w:val="000000"/>
                <w:sz w:val="22"/>
              </w:rPr>
              <w:t>населения.</w:t>
            </w:r>
          </w:p>
        </w:tc>
      </w:tr>
      <w:tr>
        <w:trPr>
          <w:trHeight w:hRule="atLeast" w:val="399"/>
        </w:trPr>
        <w:tc>
          <w:tcPr>
            <w:tcW w:type="dxa" w:w="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 реализации программы</w:t>
            </w:r>
          </w:p>
        </w:tc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2023-2024 годы</w:t>
            </w:r>
          </w:p>
        </w:tc>
      </w:tr>
      <w:tr>
        <w:trPr>
          <w:trHeight w:hRule="atLeast" w:val="874"/>
        </w:trPr>
        <w:tc>
          <w:tcPr>
            <w:tcW w:type="dxa" w:w="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contextualSpacing w:val="1"/>
              <w:rPr>
                <w:color w:val="000000"/>
                <w:sz w:val="22"/>
              </w:rPr>
            </w:pPr>
          </w:p>
          <w:p w14:paraId="37000000">
            <w:pPr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показатели программы</w:t>
            </w:r>
          </w:p>
        </w:tc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Доля населения, обеспеченная подвозом воды, отвечающим требованиям безопасности и обеспечение бюджетных организаций питьевой водой, отвечающей требованиям безопасности</w:t>
            </w:r>
            <w:r>
              <w:rPr>
                <w:color w:val="000000"/>
                <w:sz w:val="22"/>
              </w:rPr>
              <w:t xml:space="preserve"> 100%.</w:t>
            </w:r>
          </w:p>
        </w:tc>
      </w:tr>
      <w:tr>
        <w:trPr>
          <w:trHeight w:hRule="atLeast" w:val="571"/>
        </w:trPr>
        <w:tc>
          <w:tcPr>
            <w:tcW w:type="dxa" w:w="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Перечень  основных мероприятий программы</w:t>
            </w:r>
          </w:p>
        </w:tc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специализированной техники для водоснабжения населения. </w:t>
            </w:r>
          </w:p>
        </w:tc>
      </w:tr>
      <w:tr>
        <w:trPr>
          <w:trHeight w:hRule="atLeast" w:val="970"/>
        </w:trPr>
        <w:tc>
          <w:tcPr>
            <w:tcW w:type="dxa" w:w="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contextualSpacing w:val="1"/>
              <w:rPr>
                <w:color w:val="000000"/>
                <w:sz w:val="22"/>
              </w:rPr>
            </w:pPr>
          </w:p>
          <w:p w14:paraId="3C000000">
            <w:pPr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Ресурсное обеспечение программы</w:t>
            </w:r>
          </w:p>
        </w:tc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Общий объем финансирования Программы</w:t>
            </w:r>
            <w:r>
              <w:rPr>
                <w:color w:val="000000"/>
                <w:sz w:val="22"/>
              </w:rPr>
              <w:t>, в том числе:</w:t>
            </w:r>
          </w:p>
          <w:p w14:paraId="3E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2023 год – 0 </w:t>
            </w:r>
            <w:r>
              <w:rPr>
                <w:color w:val="000000"/>
                <w:sz w:val="22"/>
              </w:rPr>
              <w:t>тыс</w:t>
            </w:r>
            <w:r>
              <w:rPr>
                <w:color w:val="000000"/>
                <w:sz w:val="22"/>
              </w:rPr>
              <w:t>.р</w:t>
            </w:r>
            <w:r>
              <w:rPr>
                <w:color w:val="000000"/>
                <w:sz w:val="22"/>
              </w:rPr>
              <w:t>ублей</w:t>
            </w:r>
            <w:r>
              <w:rPr>
                <w:color w:val="000000"/>
                <w:sz w:val="22"/>
              </w:rPr>
              <w:t>;</w:t>
            </w:r>
          </w:p>
          <w:p w14:paraId="3F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2024 год - 8366,7 тыс. руб.;</w:t>
            </w:r>
          </w:p>
          <w:p w14:paraId="40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финансирования за счет планируемых средств областного бюджета, в том числе:</w:t>
            </w:r>
          </w:p>
          <w:p w14:paraId="41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2023 год – 0 </w:t>
            </w:r>
            <w:r>
              <w:rPr>
                <w:color w:val="000000"/>
                <w:sz w:val="22"/>
              </w:rPr>
              <w:t>тыс</w:t>
            </w:r>
            <w:r>
              <w:rPr>
                <w:color w:val="000000"/>
                <w:sz w:val="22"/>
              </w:rPr>
              <w:t>.р</w:t>
            </w:r>
            <w:r>
              <w:rPr>
                <w:color w:val="000000"/>
                <w:sz w:val="22"/>
              </w:rPr>
              <w:t>ублей</w:t>
            </w:r>
            <w:r>
              <w:rPr>
                <w:color w:val="000000"/>
                <w:sz w:val="22"/>
              </w:rPr>
              <w:t>;</w:t>
            </w:r>
          </w:p>
          <w:p w14:paraId="42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2024 год - 8283,0 </w:t>
            </w:r>
            <w:r>
              <w:rPr>
                <w:color w:val="000000"/>
                <w:sz w:val="22"/>
              </w:rPr>
              <w:t>тыс</w:t>
            </w:r>
            <w:r>
              <w:rPr>
                <w:color w:val="000000"/>
                <w:sz w:val="22"/>
              </w:rPr>
              <w:t>.р</w:t>
            </w:r>
            <w:r>
              <w:rPr>
                <w:color w:val="000000"/>
                <w:sz w:val="22"/>
              </w:rPr>
              <w:t>уб</w:t>
            </w:r>
            <w:r>
              <w:rPr>
                <w:color w:val="000000"/>
                <w:sz w:val="22"/>
              </w:rPr>
              <w:t>.;</w:t>
            </w:r>
          </w:p>
          <w:p w14:paraId="43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финансирования за счет средств местного бюджета:</w:t>
            </w:r>
          </w:p>
          <w:p w14:paraId="44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2023 год – 0 </w:t>
            </w:r>
            <w:r>
              <w:rPr>
                <w:color w:val="000000"/>
                <w:sz w:val="22"/>
              </w:rPr>
              <w:t>тыс</w:t>
            </w:r>
            <w:r>
              <w:rPr>
                <w:color w:val="000000"/>
                <w:sz w:val="22"/>
              </w:rPr>
              <w:t>.р</w:t>
            </w:r>
            <w:r>
              <w:rPr>
                <w:color w:val="000000"/>
                <w:sz w:val="22"/>
              </w:rPr>
              <w:t>ублей</w:t>
            </w:r>
            <w:r>
              <w:rPr>
                <w:color w:val="000000"/>
                <w:sz w:val="22"/>
              </w:rPr>
              <w:t>;</w:t>
            </w:r>
          </w:p>
          <w:p w14:paraId="45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2024 гож - 83,7 </w:t>
            </w:r>
            <w:r>
              <w:rPr>
                <w:color w:val="000000"/>
                <w:sz w:val="22"/>
              </w:rPr>
              <w:t>тыс</w:t>
            </w:r>
            <w:r>
              <w:rPr>
                <w:color w:val="000000"/>
                <w:sz w:val="22"/>
              </w:rPr>
              <w:t>.р</w:t>
            </w:r>
            <w:r>
              <w:rPr>
                <w:color w:val="000000"/>
                <w:sz w:val="22"/>
              </w:rPr>
              <w:t>уб</w:t>
            </w:r>
            <w:r>
              <w:rPr>
                <w:color w:val="000000"/>
                <w:sz w:val="22"/>
              </w:rPr>
              <w:t>.</w:t>
            </w:r>
          </w:p>
          <w:p w14:paraId="46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 xml:space="preserve">бъемы финансирования </w:t>
            </w:r>
            <w:r>
              <w:rPr>
                <w:color w:val="000000"/>
                <w:sz w:val="22"/>
              </w:rPr>
              <w:t>П</w:t>
            </w:r>
            <w:r>
              <w:rPr>
                <w:color w:val="000000"/>
                <w:sz w:val="22"/>
              </w:rPr>
              <w:t>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программы</w:t>
            </w:r>
          </w:p>
        </w:tc>
      </w:tr>
      <w:tr>
        <w:trPr>
          <w:trHeight w:hRule="atLeast" w:val="416"/>
        </w:trPr>
        <w:tc>
          <w:tcPr>
            <w:tcW w:type="dxa" w:w="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contextualSpacing w:val="1"/>
              <w:rPr>
                <w:color w:val="000000"/>
                <w:sz w:val="22"/>
              </w:rPr>
            </w:pPr>
          </w:p>
          <w:p w14:paraId="48000000">
            <w:pPr>
              <w:ind/>
              <w:contextualSpacing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Ожидаемые конечные результаты реализации программы</w:t>
            </w:r>
          </w:p>
        </w:tc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Доля населения, обеспеченного питьевой водой, отвечающей требованиям безопасности, в общей численности населения -100 %</w:t>
            </w:r>
          </w:p>
          <w:p w14:paraId="4A000000">
            <w:pPr>
              <w:ind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Ожидается, что в результате реализации Программы будут достигнуты рост обеспеченности населения питьевой водой, </w:t>
            </w:r>
            <w:r>
              <w:rPr>
                <w:color w:val="000000"/>
                <w:sz w:val="22"/>
              </w:rPr>
              <w:t>соответствующей гигиени</w:t>
            </w:r>
            <w:r>
              <w:rPr>
                <w:color w:val="000000"/>
                <w:sz w:val="22"/>
              </w:rPr>
              <w:t>ческим нормативам, решится вопрос с доставкой воды населению, что приведет к повышению качества жизни граждан и снижению заболеваемости.</w:t>
            </w:r>
          </w:p>
        </w:tc>
      </w:tr>
    </w:tbl>
    <w:p w14:paraId="4B000000">
      <w:pPr>
        <w:ind/>
        <w:contextualSpacing w:val="1"/>
        <w:jc w:val="center"/>
        <w:rPr>
          <w:color w:val="000000"/>
        </w:rPr>
      </w:pPr>
    </w:p>
    <w:p w14:paraId="4C000000">
      <w:pPr>
        <w:ind/>
        <w:contextualSpacing w:val="1"/>
        <w:jc w:val="center"/>
        <w:rPr>
          <w:color w:val="000000"/>
        </w:rPr>
      </w:pPr>
      <w:r>
        <w:rPr>
          <w:color w:val="000000"/>
        </w:rPr>
        <w:t>РАЗДЕЛ 1. ЦЕЛЬ И ЗАДАЧИ ПРОГРАММЫ, ЦЕЛЕВЫЕ ПОКАЗАТЕЛИ ПРОГРАММЫ, СРОКИ РЕАЛИЗАЦИИ</w:t>
      </w:r>
    </w:p>
    <w:p w14:paraId="4D000000">
      <w:pPr>
        <w:ind/>
        <w:contextualSpacing w:val="1"/>
        <w:jc w:val="center"/>
        <w:rPr>
          <w:color w:val="000000"/>
        </w:rPr>
      </w:pPr>
    </w:p>
    <w:p w14:paraId="4E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Программа содержит комплекс задач </w:t>
      </w:r>
      <w:r>
        <w:rPr>
          <w:color w:val="000000"/>
        </w:rPr>
        <w:t>по созданию условий для достижения цели программы, а именно: обеспечение населения и бюджетные организации, расположенные на территории муниципального образования «Первомайское» качественной питьевой водой, соответствующей установленным требованиям безопас</w:t>
      </w:r>
      <w:r>
        <w:rPr>
          <w:color w:val="000000"/>
        </w:rPr>
        <w:t>ности и безвредности.</w:t>
      </w:r>
    </w:p>
    <w:p w14:paraId="4F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Программа разрабатывается с учетом </w:t>
      </w:r>
      <w:r>
        <w:rPr>
          <w:color w:val="000000"/>
        </w:rPr>
        <w:t xml:space="preserve">подпрограммы "Чистая вода" на 2019 - 2025 годы государственной программы Иркутской области "Развитие жилищно - коммунального хозяйства и повышение </w:t>
      </w:r>
      <w:r>
        <w:rPr>
          <w:color w:val="000000"/>
        </w:rPr>
        <w:t>энергоэффективности</w:t>
      </w:r>
      <w:r>
        <w:rPr>
          <w:color w:val="000000"/>
        </w:rPr>
        <w:t xml:space="preserve"> Иркутской области" на 2019 - 2025 годы, утвержденной постановлением Правительства Иркутской области от 11 декабря 2018 г. N 915-пп (в редакции постановления Правительства Иркутской области от 19.12.2022года №1022-пп)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на основании Положения </w:t>
      </w:r>
      <w:r>
        <w:rPr>
          <w:color w:val="000000"/>
        </w:rPr>
        <w:t>о предоставлении субсидии из областного бюджета местным</w:t>
      </w:r>
      <w:r>
        <w:rPr>
          <w:color w:val="000000"/>
        </w:rPr>
        <w:t xml:space="preserve"> </w:t>
      </w:r>
      <w:r>
        <w:rPr>
          <w:color w:val="000000"/>
        </w:rPr>
        <w:t xml:space="preserve">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 по приобретению оборудования для систем водоснабжения и субсидии на реализацию мероприятий по приобретению специализированной техники для водоснабжения населения", </w:t>
      </w:r>
      <w:r>
        <w:rPr>
          <w:color w:val="000000"/>
        </w:rPr>
        <w:t>утвержденной постановлением Правительством Иркутской области от 2 июня 2016 года</w:t>
      </w:r>
      <w:r>
        <w:rPr>
          <w:color w:val="000000"/>
        </w:rPr>
        <w:t xml:space="preserve"> №336-пп, </w:t>
      </w:r>
      <w:r>
        <w:rPr>
          <w:color w:val="000000"/>
        </w:rPr>
        <w:t>цель</w:t>
      </w:r>
      <w:r>
        <w:rPr>
          <w:color w:val="000000"/>
        </w:rPr>
        <w:t xml:space="preserve"> которой: повышение качества человеческог</w:t>
      </w:r>
      <w:r>
        <w:rPr>
          <w:color w:val="000000"/>
        </w:rPr>
        <w:t>о потенциала</w:t>
      </w:r>
      <w:r>
        <w:rPr>
          <w:color w:val="000000"/>
        </w:rPr>
        <w:t>, обеспечение пространственного и инфраструктурн</w:t>
      </w:r>
      <w:r>
        <w:rPr>
          <w:color w:val="000000"/>
        </w:rPr>
        <w:t>ого развития Иркутской области</w:t>
      </w:r>
      <w:r>
        <w:rPr>
          <w:color w:val="000000"/>
        </w:rPr>
        <w:t>, для достижения которых ставится задача повышения качества предоставляемых коммунальных услуг.</w:t>
      </w:r>
    </w:p>
    <w:p w14:paraId="50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Сохранение и поддержание состояния</w:t>
      </w:r>
      <w:r>
        <w:rPr>
          <w:color w:val="000000"/>
        </w:rPr>
        <w:t xml:space="preserve">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и принципиальное значение  имеет качество питьевой воды - важнейшее условие сохранения здоровья населени</w:t>
      </w:r>
      <w:r>
        <w:rPr>
          <w:color w:val="000000"/>
        </w:rPr>
        <w:t>я. Вопрос гарантированного обеспечения питьевой водой в необходимых количествах и соответствующего качества по доступной цене для каждого жителя поселения является одним из главных целевых показателей государственной социальной политики, направленной на бл</w:t>
      </w:r>
      <w:r>
        <w:rPr>
          <w:color w:val="000000"/>
        </w:rPr>
        <w:t>агополучие населения.</w:t>
      </w:r>
    </w:p>
    <w:p w14:paraId="51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В результате реализации мероприятия уровень обеспеченности сельского населения чистой питьевой водой составит 100%, для бюджетных организаций составит 100%.</w:t>
      </w:r>
    </w:p>
    <w:p w14:paraId="52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Для достижения поставленной цели необходимо решение следующих задач:</w:t>
      </w:r>
    </w:p>
    <w:p w14:paraId="53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Приобретение специализированной техники для водоснабжения населения  реализуется в один этап в 2024 году.</w:t>
      </w:r>
    </w:p>
    <w:p w14:paraId="54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Достижение цели будет обеспечено путем достижения следующих целевых показателей:</w:t>
      </w:r>
    </w:p>
    <w:p w14:paraId="55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1. Доля населения обеспеченная подвозом воды, отвечающим требованиям </w:t>
      </w:r>
      <w:r>
        <w:rPr>
          <w:color w:val="000000"/>
        </w:rPr>
        <w:t>безопасности, в общей численности населения 100%.</w:t>
      </w:r>
    </w:p>
    <w:p w14:paraId="56000000">
      <w:pPr>
        <w:ind/>
        <w:contextualSpacing w:val="1"/>
        <w:jc w:val="both"/>
        <w:rPr>
          <w:color w:val="000000"/>
        </w:rPr>
      </w:pPr>
    </w:p>
    <w:p w14:paraId="57000000">
      <w:pPr>
        <w:ind/>
        <w:contextualSpacing w:val="1"/>
        <w:jc w:val="center"/>
        <w:rPr>
          <w:color w:val="000000"/>
        </w:rPr>
      </w:pPr>
      <w:r>
        <w:rPr>
          <w:color w:val="000000"/>
        </w:rPr>
        <w:t>РАЗДЕЛ 2.ОСНОВНЫЕ МЕРОПРИЯТИЯ ПРОГРАММЫ</w:t>
      </w:r>
    </w:p>
    <w:p w14:paraId="58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Программа не содержит ведомственных целевых программ.</w:t>
      </w:r>
    </w:p>
    <w:p w14:paraId="59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Программой планируется реализация следующих основных мероприятий:</w:t>
      </w:r>
    </w:p>
    <w:p w14:paraId="5A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1. Обеспечение доставки питьевой воды населе</w:t>
      </w:r>
      <w:r>
        <w:rPr>
          <w:color w:val="000000"/>
        </w:rPr>
        <w:t>нию и учреждениям социальной инфраструктуры муниципального образования «Первомайское».</w:t>
      </w:r>
    </w:p>
    <w:p w14:paraId="5B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В рамках данного основного мероприятия планируется реализация следующего мероприятия:</w:t>
      </w:r>
    </w:p>
    <w:p w14:paraId="5C000000">
      <w:pPr>
        <w:ind w:firstLine="709"/>
        <w:contextualSpacing w:val="1"/>
        <w:jc w:val="both"/>
        <w:rPr>
          <w:color w:val="000000"/>
        </w:rPr>
      </w:pPr>
      <w:r>
        <w:rPr>
          <w:i w:val="1"/>
          <w:color w:val="000000"/>
        </w:rPr>
        <w:t xml:space="preserve">- </w:t>
      </w:r>
      <w:r>
        <w:rPr>
          <w:color w:val="000000"/>
        </w:rPr>
        <w:t>приобретение специализированной техники для водоснабжения населения.</w:t>
      </w:r>
    </w:p>
    <w:p w14:paraId="5D000000">
      <w:pPr>
        <w:ind/>
        <w:contextualSpacing w:val="1"/>
        <w:rPr>
          <w:color w:val="000000"/>
        </w:rPr>
      </w:pPr>
    </w:p>
    <w:p w14:paraId="5E000000">
      <w:pPr>
        <w:ind/>
        <w:contextualSpacing w:val="1"/>
        <w:jc w:val="center"/>
        <w:rPr>
          <w:color w:val="000000"/>
        </w:rPr>
      </w:pPr>
      <w:r>
        <w:rPr>
          <w:color w:val="000000"/>
        </w:rPr>
        <w:t>РАЗДЕЛ 3.МЕ</w:t>
      </w:r>
      <w:r>
        <w:rPr>
          <w:color w:val="000000"/>
        </w:rPr>
        <w:t>РЫ ГОСУДАРСТВЕННОГО РЕГУЛИРОВАНИЯ, НАПРАВЛЕННЫЕ НА ДОСТИЖЕНИЯ ЦЕЛИ И ЗАДАЧ ПРОГРАММЫ</w:t>
      </w:r>
    </w:p>
    <w:p w14:paraId="5F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Основным мероприятием Программы является – приобретение специализированной техники для водоснабжения населения.</w:t>
      </w:r>
    </w:p>
    <w:p w14:paraId="60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Для эффективного развития сектора водоснабжения необходимо</w:t>
      </w:r>
      <w:r>
        <w:rPr>
          <w:color w:val="000000"/>
        </w:rPr>
        <w:t xml:space="preserve"> привлечение субъектов малого и среднего предпринимательства к управлению системами коммунальной инфраструктуры и стимулирование внебюджетных инвестиций в их строительство, реконструкцию и модернизацию.</w:t>
      </w:r>
    </w:p>
    <w:p w14:paraId="61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Для повышения инвестиционной привлекательности сектор</w:t>
      </w:r>
      <w:r>
        <w:rPr>
          <w:color w:val="000000"/>
        </w:rPr>
        <w:t>а водоснабжения инвесторам должны быть обеспечены гарантии возврата вложенных инвестиций. Действующая система регулирования, основанная на применении метода экономически обоснованных затрат, требует реформирования, которое должно осуществляться путем устан</w:t>
      </w:r>
      <w:r>
        <w:rPr>
          <w:color w:val="000000"/>
        </w:rPr>
        <w:t>овления долгосрочных тарифов и привлечения частных операторов к управлению системами коммунальной инфраструктуры на основе государственного – частного партнерства.</w:t>
      </w:r>
    </w:p>
    <w:p w14:paraId="62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Помимо этого необходимо обеспечить установление долгосрочных тарифов с применением доходност</w:t>
      </w:r>
      <w:r>
        <w:rPr>
          <w:color w:val="000000"/>
        </w:rPr>
        <w:t>и инвестированного капитала, в соответствии с которым  тарифы устанавливаются на срок от 3 до 5 лет.</w:t>
      </w:r>
    </w:p>
    <w:p w14:paraId="63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В случае применения этого метода тариф формируется из следующих составляющих:</w:t>
      </w:r>
    </w:p>
    <w:p w14:paraId="64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доход на инвестированный капитал, сопоставимый с доходом в других отраслях  </w:t>
      </w:r>
      <w:r>
        <w:rPr>
          <w:color w:val="000000"/>
        </w:rPr>
        <w:t>со схожими рисками;</w:t>
      </w:r>
    </w:p>
    <w:p w14:paraId="65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возврата капитала;</w:t>
      </w:r>
    </w:p>
    <w:p w14:paraId="66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операционные расходы, устанавливаемые на долгосрочный период регулирования и индексируемые с учетом роста цен в экономике.</w:t>
      </w:r>
    </w:p>
    <w:p w14:paraId="67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В отличие от действующей системы тарифного регулирования применение метода доходности  инвести</w:t>
      </w:r>
      <w:r>
        <w:rPr>
          <w:color w:val="000000"/>
        </w:rPr>
        <w:t>рованного капитала позволяет создать стимул для повышения эффективности и инвестиционной деятельности, в том числе на основе внедрения современных технологий, организаций.</w:t>
      </w:r>
    </w:p>
    <w:p w14:paraId="68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Метод доходности инвестированного капитала позволяет  привлечь  частные инвестиции п</w:t>
      </w:r>
      <w:r>
        <w:rPr>
          <w:color w:val="000000"/>
        </w:rPr>
        <w:t>утем гарантии возврата инвестиций. При этом возврат инвестиций осуществляется в течение долгосрочного периода, что  значительно снижает рост тарифа на первоначальном этапе.</w:t>
      </w:r>
    </w:p>
    <w:p w14:paraId="69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Вместе с тем при переходе на метод доходности инвестиционного капитала будет нести </w:t>
      </w:r>
      <w:r>
        <w:rPr>
          <w:color w:val="000000"/>
        </w:rPr>
        <w:t xml:space="preserve"> ответственность за реализацию инвестиционной  программы, обязательства по сокращению операционных расходов и потерь,  рост надежности и качества услуг.</w:t>
      </w:r>
    </w:p>
    <w:p w14:paraId="6A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Концессионные соглашения являются наиболее эффективной формой привлечения частных инвестиций в сектор в</w:t>
      </w:r>
      <w:r>
        <w:rPr>
          <w:color w:val="000000"/>
        </w:rPr>
        <w:t xml:space="preserve">одоснабжения, </w:t>
      </w:r>
      <w:r>
        <w:rPr>
          <w:color w:val="000000"/>
        </w:rPr>
        <w:t>водоотведения</w:t>
      </w:r>
      <w:r>
        <w:rPr>
          <w:color w:val="000000"/>
        </w:rPr>
        <w:t xml:space="preserve">  поскольку обеспечивают четкие гарантии возврата инвестиционных средств.</w:t>
      </w:r>
    </w:p>
    <w:p w14:paraId="6B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С целью активизации процессов по развитию систем водоснабжения, водоотведения в  сельских населенных пунктах с небольшой численностью населения и неблагопр</w:t>
      </w:r>
      <w:r>
        <w:rPr>
          <w:color w:val="000000"/>
        </w:rPr>
        <w:t>иятным состоянием поверхностных и подземных источников питьевого водоснабжения необходимо предоставление государственной финансовой  поддержки для реализации мероприятий по развитию систем водоснабжения, водоотведения и доставки воды населению.</w:t>
      </w:r>
    </w:p>
    <w:p w14:paraId="6C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Для включен</w:t>
      </w:r>
      <w:r>
        <w:rPr>
          <w:color w:val="000000"/>
        </w:rPr>
        <w:t>ия в Программу нам необходимо реализовать следующие мероприятия:</w:t>
      </w:r>
    </w:p>
    <w:p w14:paraId="6D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- приобретение специализированной техники для водоснабжения населения.</w:t>
      </w:r>
    </w:p>
    <w:p w14:paraId="6E000000">
      <w:pPr>
        <w:ind/>
        <w:contextualSpacing w:val="1"/>
        <w:jc w:val="center"/>
        <w:rPr>
          <w:color w:val="000000"/>
        </w:rPr>
      </w:pPr>
    </w:p>
    <w:p w14:paraId="6F000000">
      <w:pPr>
        <w:ind/>
        <w:contextualSpacing w:val="1"/>
        <w:jc w:val="center"/>
        <w:rPr>
          <w:color w:val="000000"/>
        </w:rPr>
      </w:pPr>
      <w:r>
        <w:rPr>
          <w:color w:val="000000"/>
        </w:rPr>
        <w:t>РАЗДЕЛ 4.РЕСУРСНОЕ ОБЕСПЕЧЕНИЕ ПРОГРАММЫ</w:t>
      </w:r>
    </w:p>
    <w:p w14:paraId="70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Планируемый объем финансирования Программы за счет всех источников  составит </w:t>
      </w:r>
      <w:r>
        <w:rPr>
          <w:color w:val="000000"/>
        </w:rPr>
        <w:t>– в 2023 году – 0 рублей, в 2024 году - 8366,7 тыс. руб., в том числе за счет средств областного бюджета – 8283,0 тыс. руб., предполагаемые за счет средств местных бюджетов – 83,7 тыс. руб.</w:t>
      </w:r>
    </w:p>
    <w:p w14:paraId="71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Объемы финансирования мероприятий Программы  ежегодно  уточняются </w:t>
      </w:r>
      <w:r>
        <w:rPr>
          <w:color w:val="000000"/>
        </w:rPr>
        <w:t>при формировании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</w:r>
    </w:p>
    <w:p w14:paraId="72000000">
      <w:pPr>
        <w:ind/>
        <w:contextualSpacing w:val="1"/>
        <w:jc w:val="center"/>
        <w:rPr>
          <w:color w:val="000000"/>
        </w:rPr>
      </w:pPr>
    </w:p>
    <w:p w14:paraId="73000000">
      <w:pPr>
        <w:ind/>
        <w:contextualSpacing w:val="1"/>
        <w:jc w:val="center"/>
        <w:rPr>
          <w:color w:val="000000"/>
        </w:rPr>
      </w:pPr>
      <w:r>
        <w:rPr>
          <w:color w:val="000000"/>
        </w:rPr>
        <w:t xml:space="preserve">РАЗДЕЛ 5.МЕХАНИЗМ РЕАЛИЗАЦИИ ПРОГРАММЫ И </w:t>
      </w:r>
      <w:r>
        <w:rPr>
          <w:color w:val="000000"/>
        </w:rPr>
        <w:t>КОНТРОЛЬ ЗА</w:t>
      </w:r>
      <w:r>
        <w:rPr>
          <w:color w:val="000000"/>
        </w:rPr>
        <w:t xml:space="preserve"> ХОДОМ ЕЁ РЕАЛИЗАЦИИ</w:t>
      </w:r>
    </w:p>
    <w:p w14:paraId="74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Администратором Программы</w:t>
      </w:r>
      <w:r>
        <w:rPr>
          <w:color w:val="000000"/>
        </w:rPr>
        <w:t xml:space="preserve"> является администрация муниципального образования «Первомайское».</w:t>
      </w:r>
    </w:p>
    <w:p w14:paraId="75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Администратор Программы:</w:t>
      </w:r>
    </w:p>
    <w:p w14:paraId="76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1) формирует бюджетные заявки и обоснования на включение мероприятий Программы в местный бюджет на соответствующий финансовый год;</w:t>
      </w:r>
    </w:p>
    <w:p w14:paraId="77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2) заключает соглашение о предост</w:t>
      </w:r>
      <w:r>
        <w:rPr>
          <w:color w:val="000000"/>
        </w:rPr>
        <w:t xml:space="preserve">авлении субсидий из областного бюджета  бюджетам  муниципальных образований Иркутской области в целях </w:t>
      </w:r>
      <w:r>
        <w:rPr>
          <w:color w:val="000000"/>
        </w:rPr>
        <w:t>софинансирования</w:t>
      </w:r>
      <w:r>
        <w:rPr>
          <w:color w:val="000000"/>
        </w:rPr>
        <w:t xml:space="preserve"> мероприятий по приобретение специальной техники   для водоснабжения населения с Министерством жилищной политики и энергетики Иркутской об</w:t>
      </w:r>
      <w:r>
        <w:rPr>
          <w:color w:val="000000"/>
        </w:rPr>
        <w:t>ласти, участвующими в финансировании Программы;</w:t>
      </w:r>
    </w:p>
    <w:p w14:paraId="78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3) разрабатывает перечень и  ежегодно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14:paraId="79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4) готовит ежегодно в установленном порядке предложения по уточнению перечня мероприятий Программы на соответствующий  финансовый год, предложения по реализации Программы.</w:t>
      </w:r>
    </w:p>
    <w:p w14:paraId="7A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5) несет ответственность за обеспечение своевременной и качественной реализации мер</w:t>
      </w:r>
      <w:r>
        <w:rPr>
          <w:color w:val="000000"/>
        </w:rPr>
        <w:t>оприятий Программы, за эффективное  использование средств, выделяемых на ее реализацию;</w:t>
      </w:r>
    </w:p>
    <w:p w14:paraId="7B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6) организует размещение в электронном виде информации Программы на официальном сайте Министерства жилищной политики и энергетики Иркутской области.</w:t>
      </w:r>
    </w:p>
    <w:p w14:paraId="7C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Форма соглашения, с</w:t>
      </w:r>
      <w:r>
        <w:rPr>
          <w:color w:val="000000"/>
        </w:rPr>
        <w:t>роки и порядок предоставления отчетности о выполнении муниципальным образованием  обязательств, предусмотренных соглашением, утверждаются Министерством жилищной политики и энергетики Иркутской области.</w:t>
      </w:r>
    </w:p>
    <w:p w14:paraId="7D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Контроль за</w:t>
      </w:r>
      <w:r>
        <w:rPr>
          <w:color w:val="000000"/>
        </w:rPr>
        <w:t xml:space="preserve"> целевым использованием бюджетных средств </w:t>
      </w:r>
      <w:r>
        <w:rPr>
          <w:color w:val="000000"/>
        </w:rPr>
        <w:t>осуществляется в соответствии с бюджетным законодательством.</w:t>
      </w:r>
    </w:p>
    <w:p w14:paraId="7E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Контроль за</w:t>
      </w:r>
      <w:r>
        <w:rPr>
          <w:color w:val="000000"/>
        </w:rPr>
        <w:t xml:space="preserve"> исполнением Программы осуществляют  уполномоченные органы государственной власти Иркутской области и Администрация муниципального образования «Первомайское» в пределах своих компетенц</w:t>
      </w:r>
      <w:r>
        <w:rPr>
          <w:color w:val="000000"/>
        </w:rPr>
        <w:t>ий в установленном порядке.</w:t>
      </w:r>
    </w:p>
    <w:p w14:paraId="7F000000">
      <w:pPr>
        <w:ind/>
        <w:contextualSpacing w:val="1"/>
        <w:jc w:val="both"/>
        <w:rPr>
          <w:color w:val="000000"/>
        </w:rPr>
      </w:pPr>
    </w:p>
    <w:p w14:paraId="80000000">
      <w:pPr>
        <w:ind/>
        <w:contextualSpacing w:val="1"/>
        <w:jc w:val="center"/>
        <w:rPr>
          <w:color w:val="000000"/>
        </w:rPr>
      </w:pPr>
      <w:r>
        <w:rPr>
          <w:color w:val="000000"/>
        </w:rPr>
        <w:t>РАЗДЕЛ 6.ОЦЕНКА ЭФФЕКТИВНОСТИ РЕАЛИЗАЦИИ ПРОГРАММЫ</w:t>
      </w:r>
    </w:p>
    <w:p w14:paraId="81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 xml:space="preserve">Эффективность реализации Программы и </w:t>
      </w:r>
      <w:r>
        <w:rPr>
          <w:color w:val="000000"/>
        </w:rPr>
        <w:t>использования</w:t>
      </w:r>
      <w:r>
        <w:rPr>
          <w:color w:val="000000"/>
        </w:rPr>
        <w:t xml:space="preserve"> выделенных с этой целью средств областного бюджета обеспечивается за счет:</w:t>
      </w:r>
    </w:p>
    <w:p w14:paraId="82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1) исключения возможности нецелевого использовани</w:t>
      </w:r>
      <w:r>
        <w:rPr>
          <w:color w:val="000000"/>
        </w:rPr>
        <w:t>я бюджетных средств;</w:t>
      </w:r>
    </w:p>
    <w:p w14:paraId="83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2) прозрачности прохождения средств областного и местного бюджета.</w:t>
      </w:r>
    </w:p>
    <w:p w14:paraId="84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3) реализация мероприятия с участием средств местного бюджета и возможности привлечения внебюджетных средств.</w:t>
      </w:r>
    </w:p>
    <w:p w14:paraId="85000000">
      <w:pPr>
        <w:ind w:firstLine="709"/>
        <w:contextualSpacing w:val="1"/>
        <w:jc w:val="both"/>
        <w:rPr>
          <w:color w:val="000000"/>
        </w:rPr>
      </w:pPr>
      <w:r>
        <w:rPr>
          <w:color w:val="000000"/>
        </w:rPr>
        <w:t>Ожидается, что в результате реализации Программы будут дос</w:t>
      </w:r>
      <w:r>
        <w:rPr>
          <w:color w:val="000000"/>
        </w:rPr>
        <w:t xml:space="preserve">тигнуты рост (до 100 % от общей численности населения) обеспеченности населения и учреждений социальной инфраструктуры муниципального образования «Первомайское» питьевой водой, соответствующей гигиеническим нормативам, и доступ к централизованным системам </w:t>
      </w:r>
      <w:r>
        <w:rPr>
          <w:color w:val="000000"/>
        </w:rPr>
        <w:t>водоснабжения,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14:paraId="86000000">
      <w:pPr>
        <w:ind w:firstLine="709"/>
        <w:contextualSpacing w:val="1"/>
        <w:jc w:val="both"/>
        <w:rPr>
          <w:color w:val="000000"/>
        </w:rPr>
      </w:pPr>
    </w:p>
    <w:p w14:paraId="87000000">
      <w:pPr>
        <w:sectPr>
          <w:pgSz w:h="16838" w:orient="portrait" w:w="11906"/>
          <w:pgMar w:bottom="851" w:footer="709" w:gutter="0" w:header="709" w:left="1418" w:right="567" w:top="709"/>
        </w:sectPr>
      </w:pPr>
    </w:p>
    <w:p w14:paraId="88000000">
      <w:pPr>
        <w:ind/>
        <w:jc w:val="right"/>
        <w:rPr>
          <w:b w:val="1"/>
        </w:rPr>
      </w:pPr>
      <w:r>
        <w:rPr>
          <w:b w:val="1"/>
        </w:rPr>
        <w:t>Приложение 1</w:t>
      </w:r>
    </w:p>
    <w:p w14:paraId="89000000">
      <w:pPr>
        <w:ind/>
        <w:jc w:val="right"/>
      </w:pPr>
      <w:r>
        <w:t xml:space="preserve">к программе "Чистая вода" </w:t>
      </w:r>
      <w:r>
        <w:t xml:space="preserve">в муниципальном образовании </w:t>
      </w:r>
      <w:r>
        <w:t xml:space="preserve"> «Первомайское» </w:t>
      </w:r>
    </w:p>
    <w:p w14:paraId="8A000000">
      <w:pPr>
        <w:ind/>
        <w:jc w:val="right"/>
      </w:pPr>
      <w:r>
        <w:t>на 202</w:t>
      </w:r>
      <w:r>
        <w:t>3</w:t>
      </w:r>
      <w:r>
        <w:t>-202</w:t>
      </w:r>
      <w:r>
        <w:t>4</w:t>
      </w:r>
      <w:r>
        <w:t xml:space="preserve"> годы</w:t>
      </w:r>
    </w:p>
    <w:p w14:paraId="8B000000">
      <w:pPr>
        <w:ind/>
        <w:jc w:val="center"/>
        <w:rPr>
          <w:b w:val="1"/>
        </w:rPr>
      </w:pPr>
    </w:p>
    <w:p w14:paraId="8C000000">
      <w:pPr>
        <w:ind/>
        <w:jc w:val="center"/>
        <w:rPr>
          <w:b w:val="1"/>
        </w:rPr>
      </w:pPr>
      <w:r>
        <w:rPr>
          <w:b w:val="1"/>
        </w:rPr>
        <w:t xml:space="preserve">Перечень основных мероприятий по </w:t>
      </w:r>
      <w:r>
        <w:rPr>
          <w:b w:val="1"/>
        </w:rPr>
        <w:t>приобретению специализированной техники для водоснабжения населения</w:t>
      </w:r>
    </w:p>
    <w:p w14:paraId="8D000000">
      <w:pPr>
        <w:ind/>
        <w:jc w:val="center"/>
        <w:rPr>
          <w:b w:val="1"/>
        </w:rPr>
      </w:pPr>
      <w:r>
        <w:rPr>
          <w:b w:val="1"/>
        </w:rPr>
        <w:t>Прогнозная (справочная) оценка ресурсного обеспечения.</w:t>
      </w:r>
    </w:p>
    <w:p w14:paraId="8E000000">
      <w:pPr>
        <w:ind/>
        <w:jc w:val="center"/>
        <w:rPr>
          <w:b w:val="1"/>
        </w:rPr>
      </w:pPr>
    </w:p>
    <w:tbl>
      <w:tblPr>
        <w:tblStyle w:val="Style_7"/>
        <w:tblInd w:type="dxa" w:w="-3119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884"/>
        <w:gridCol w:w="1407"/>
        <w:gridCol w:w="1695"/>
        <w:gridCol w:w="1983"/>
        <w:gridCol w:w="1838"/>
        <w:gridCol w:w="1826"/>
      </w:tblGrid>
      <w:tr>
        <w:tc>
          <w:tcPr>
            <w:tcW w:type="dxa" w:w="58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8F000000">
            <w:pPr>
              <w:ind/>
              <w:jc w:val="center"/>
            </w:pPr>
            <w:r>
              <w:t>Мероприятие</w:t>
            </w:r>
          </w:p>
        </w:tc>
        <w:tc>
          <w:tcPr>
            <w:tcW w:type="dxa" w:w="140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0000000">
            <w:pPr>
              <w:ind/>
              <w:jc w:val="center"/>
            </w:pPr>
            <w:r>
              <w:t>Срок исполнения, год</w:t>
            </w:r>
          </w:p>
        </w:tc>
        <w:tc>
          <w:tcPr>
            <w:tcW w:type="dxa" w:w="734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1000000">
            <w:pPr>
              <w:ind/>
              <w:jc w:val="center"/>
            </w:pPr>
            <w:r>
              <w:t>Объем финансирования, тыс. руб.</w:t>
            </w:r>
          </w:p>
        </w:tc>
      </w:tr>
      <w:tr>
        <w:tc>
          <w:tcPr>
            <w:tcW w:type="dxa" w:w="58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/>
        </w:tc>
        <w:tc>
          <w:tcPr>
            <w:tcW w:type="dxa" w:w="14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/>
        </w:tc>
        <w:tc>
          <w:tcPr>
            <w:tcW w:type="dxa" w:w="16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2000000">
            <w:pPr>
              <w:ind/>
              <w:jc w:val="center"/>
            </w:pPr>
            <w:r>
              <w:t>Всего</w:t>
            </w:r>
          </w:p>
        </w:tc>
        <w:tc>
          <w:tcPr>
            <w:tcW w:type="dxa" w:w="564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3000000">
            <w:pPr>
              <w:ind/>
              <w:jc w:val="center"/>
            </w:pPr>
            <w:r>
              <w:t>Из них:</w:t>
            </w:r>
          </w:p>
        </w:tc>
      </w:tr>
      <w:tr>
        <w:tc>
          <w:tcPr>
            <w:tcW w:type="dxa" w:w="58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/>
        </w:tc>
        <w:tc>
          <w:tcPr>
            <w:tcW w:type="dxa" w:w="14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/>
        </w:tc>
        <w:tc>
          <w:tcPr>
            <w:tcW w:type="dxa" w:w="16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/>
        </w:tc>
        <w:tc>
          <w:tcPr>
            <w:tcW w:type="dxa" w:w="19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4000000">
            <w:pPr>
              <w:ind/>
              <w:jc w:val="center"/>
            </w:pPr>
            <w:r>
              <w:t>Средства федерального бюджета</w:t>
            </w:r>
          </w:p>
        </w:tc>
        <w:tc>
          <w:tcPr>
            <w:tcW w:type="dxa" w:w="1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5000000">
            <w:pPr>
              <w:ind/>
              <w:jc w:val="center"/>
            </w:pPr>
            <w:r>
              <w:t>Средства областного бюджета</w:t>
            </w:r>
          </w:p>
        </w:tc>
        <w:tc>
          <w:tcPr>
            <w:tcW w:type="dxa" w:w="1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6000000">
            <w:pPr>
              <w:ind/>
              <w:jc w:val="center"/>
            </w:pPr>
            <w:r>
              <w:t>Средства местного бюджета</w:t>
            </w:r>
          </w:p>
        </w:tc>
      </w:tr>
      <w:tr>
        <w:tc>
          <w:tcPr>
            <w:tcW w:type="dxa" w:w="14633"/>
            <w:gridSpan w:val="6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7000000">
            <w:pPr>
              <w:ind/>
              <w:jc w:val="center"/>
            </w:pPr>
            <w:r>
              <w:t>Основное мероприятие «Развитие и модернизация объектов водоснабжения»</w:t>
            </w:r>
          </w:p>
        </w:tc>
      </w:tr>
      <w:tr>
        <w:tc>
          <w:tcPr>
            <w:tcW w:type="dxa" w:w="5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8000000">
            <w:pPr>
              <w:ind/>
              <w:jc w:val="center"/>
            </w:pPr>
            <w:r>
              <w:t>Приобретение специализированной техники для водоснабжения населения</w:t>
            </w:r>
          </w:p>
        </w:tc>
        <w:tc>
          <w:tcPr>
            <w:tcW w:type="dxa" w:w="14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9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1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A000000">
            <w:pPr>
              <w:ind/>
              <w:jc w:val="center"/>
            </w:pPr>
            <w:r>
              <w:t>0</w:t>
            </w:r>
          </w:p>
        </w:tc>
        <w:tc>
          <w:tcPr>
            <w:tcW w:type="dxa" w:w="19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B000000">
            <w:pPr>
              <w:ind/>
              <w:jc w:val="center"/>
            </w:pPr>
            <w:r>
              <w:t>0</w:t>
            </w:r>
          </w:p>
        </w:tc>
        <w:tc>
          <w:tcPr>
            <w:tcW w:type="dxa" w:w="1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C000000">
            <w:pPr>
              <w:ind/>
              <w:jc w:val="center"/>
            </w:pPr>
            <w:r>
              <w:t>0</w:t>
            </w:r>
          </w:p>
        </w:tc>
        <w:tc>
          <w:tcPr>
            <w:tcW w:type="dxa" w:w="1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D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5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E000000">
            <w:pPr>
              <w:ind/>
              <w:jc w:val="center"/>
            </w:pPr>
          </w:p>
        </w:tc>
        <w:tc>
          <w:tcPr>
            <w:tcW w:type="dxa" w:w="14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9F000000">
            <w:pPr>
              <w:ind/>
              <w:jc w:val="center"/>
            </w:pPr>
            <w:r>
              <w:t>2024</w:t>
            </w:r>
          </w:p>
        </w:tc>
        <w:tc>
          <w:tcPr>
            <w:tcW w:type="dxa" w:w="1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A0000000">
            <w:pPr>
              <w:ind/>
              <w:jc w:val="center"/>
            </w:pPr>
            <w:r>
              <w:t>8366,7</w:t>
            </w:r>
          </w:p>
        </w:tc>
        <w:tc>
          <w:tcPr>
            <w:tcW w:type="dxa" w:w="19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A1000000">
            <w:pPr>
              <w:ind/>
              <w:jc w:val="center"/>
            </w:pPr>
            <w:r>
              <w:t>0</w:t>
            </w:r>
          </w:p>
        </w:tc>
        <w:tc>
          <w:tcPr>
            <w:tcW w:type="dxa" w:w="1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A2000000">
            <w:pPr>
              <w:ind/>
              <w:jc w:val="center"/>
            </w:pPr>
            <w:r>
              <w:t>8283,0</w:t>
            </w:r>
          </w:p>
        </w:tc>
        <w:tc>
          <w:tcPr>
            <w:tcW w:type="dxa" w:w="1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A3000000">
            <w:pPr>
              <w:ind/>
              <w:jc w:val="center"/>
            </w:pPr>
            <w:r>
              <w:t>83,7</w:t>
            </w:r>
          </w:p>
        </w:tc>
      </w:tr>
      <w:tr>
        <w:tc>
          <w:tcPr>
            <w:tcW w:type="dxa" w:w="5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A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ИТОГО:</w:t>
            </w:r>
          </w:p>
        </w:tc>
        <w:tc>
          <w:tcPr>
            <w:tcW w:type="dxa" w:w="14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A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8366,7</w:t>
            </w:r>
          </w:p>
        </w:tc>
        <w:tc>
          <w:tcPr>
            <w:tcW w:type="dxa" w:w="19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8283,0</w:t>
            </w:r>
          </w:p>
        </w:tc>
        <w:tc>
          <w:tcPr>
            <w:tcW w:type="dxa" w:w="1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5"/>
              <w:left w:type="dxa" w:w="149"/>
              <w:bottom w:type="dxa" w:w="15"/>
              <w:right w:type="dxa" w:w="149"/>
            </w:tcMar>
            <w:vAlign w:val="cente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83,7</w:t>
            </w:r>
          </w:p>
        </w:tc>
      </w:tr>
    </w:tbl>
    <w:p w14:paraId="AA000000">
      <w:pPr>
        <w:ind/>
        <w:jc w:val="center"/>
      </w:pPr>
    </w:p>
    <w:p w14:paraId="AB000000">
      <w:pPr>
        <w:ind/>
        <w:jc w:val="center"/>
      </w:pPr>
    </w:p>
    <w:p w14:paraId="AC000000">
      <w:pPr>
        <w:ind/>
        <w:jc w:val="right"/>
        <w:rPr>
          <w:b w:val="1"/>
        </w:rPr>
      </w:pPr>
      <w:r>
        <w:rPr>
          <w:b w:val="1"/>
        </w:rPr>
        <w:t>Приложение 2</w:t>
      </w:r>
    </w:p>
    <w:p w14:paraId="AD000000">
      <w:pPr>
        <w:ind/>
        <w:jc w:val="right"/>
      </w:pPr>
      <w:r>
        <w:t xml:space="preserve">к программе "Чистая вода" </w:t>
      </w:r>
      <w:r>
        <w:t xml:space="preserve">в муниципальном образовании  «Первомайское» </w:t>
      </w:r>
    </w:p>
    <w:p w14:paraId="AE000000">
      <w:pPr>
        <w:ind/>
        <w:jc w:val="right"/>
      </w:pPr>
      <w:r>
        <w:t>на 2023-2024 годы</w:t>
      </w:r>
    </w:p>
    <w:p w14:paraId="AF000000">
      <w:pPr>
        <w:ind/>
        <w:jc w:val="center"/>
        <w:rPr>
          <w:b w:val="1"/>
        </w:rPr>
      </w:pPr>
      <w:r>
        <w:rPr>
          <w:b w:val="1"/>
        </w:rPr>
        <w:t>ПЛАН</w:t>
      </w:r>
    </w:p>
    <w:p w14:paraId="B0000000">
      <w:pPr>
        <w:ind/>
        <w:jc w:val="center"/>
        <w:rPr>
          <w:b w:val="1"/>
        </w:rPr>
      </w:pPr>
      <w:r>
        <w:rPr>
          <w:b w:val="1"/>
        </w:rPr>
        <w:t>реализации муниципальной программы</w:t>
      </w:r>
      <w:r>
        <w:rPr>
          <w:b w:val="1"/>
        </w:rPr>
        <w:t xml:space="preserve"> </w:t>
      </w:r>
      <w:r>
        <w:rPr>
          <w:b w:val="1"/>
        </w:rPr>
        <w:t xml:space="preserve">"Чистая вода" </w:t>
      </w:r>
      <w:r>
        <w:rPr>
          <w:b w:val="1"/>
        </w:rPr>
        <w:t xml:space="preserve">в муниципальном образовании  «Первомайское» </w:t>
      </w:r>
    </w:p>
    <w:p w14:paraId="B1000000">
      <w:pPr>
        <w:ind/>
        <w:jc w:val="center"/>
        <w:rPr>
          <w:b w:val="1"/>
        </w:rPr>
      </w:pPr>
      <w:r>
        <w:rPr>
          <w:b w:val="1"/>
        </w:rPr>
        <w:t>на 2023-2024 годы</w:t>
      </w:r>
    </w:p>
    <w:tbl>
      <w:tblPr>
        <w:tblStyle w:val="Style_7"/>
        <w:tblInd w:type="dxa" w:w="10"/>
        <w:tblLayout w:type="fixed"/>
        <w:tblCellMar>
          <w:left w:type="dxa" w:w="0"/>
          <w:right w:type="dxa" w:w="0"/>
        </w:tblCellMar>
      </w:tblPr>
      <w:tblGrid>
        <w:gridCol w:w="456"/>
        <w:gridCol w:w="3541"/>
        <w:gridCol w:w="1654"/>
        <w:gridCol w:w="1240"/>
        <w:gridCol w:w="1242"/>
        <w:gridCol w:w="4962"/>
        <w:gridCol w:w="1240"/>
        <w:gridCol w:w="827"/>
        <w:gridCol w:w="107"/>
      </w:tblGrid>
      <w:tr>
        <w:trPr>
          <w:trHeight w:hRule="atLeast" w:val="320"/>
        </w:trPr>
        <w:tc>
          <w:tcPr>
            <w:tcW w:type="dxa" w:w="45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 w14:paraId="B2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№ </w:t>
            </w:r>
            <w:r>
              <w:rPr>
                <w:b w:val="1"/>
                <w:color w:val="000000"/>
                <w:sz w:val="22"/>
              </w:rPr>
              <w:t>п</w:t>
            </w:r>
            <w:r>
              <w:rPr>
                <w:b w:val="1"/>
                <w:color w:val="000000"/>
                <w:sz w:val="22"/>
              </w:rPr>
              <w:t>/п</w:t>
            </w:r>
          </w:p>
        </w:tc>
        <w:tc>
          <w:tcPr>
            <w:tcW w:type="dxa" w:w="35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 w14:paraId="B3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</w:t>
            </w:r>
          </w:p>
          <w:p w14:paraId="B4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програм</w:t>
            </w:r>
            <w:r>
              <w:rPr>
                <w:b w:val="1"/>
                <w:color w:val="000000"/>
                <w:sz w:val="22"/>
              </w:rPr>
              <w:t>мы,</w:t>
            </w:r>
            <w:r>
              <w:rPr>
                <w:b w:val="1"/>
                <w:color w:val="000000"/>
                <w:sz w:val="22"/>
              </w:rPr>
              <w:t xml:space="preserve"> </w:t>
            </w:r>
            <w:r>
              <w:rPr>
                <w:b w:val="1"/>
                <w:color w:val="000000"/>
                <w:sz w:val="22"/>
              </w:rPr>
              <w:t>мероприятий</w:t>
            </w:r>
          </w:p>
        </w:tc>
        <w:tc>
          <w:tcPr>
            <w:tcW w:type="dxa" w:w="16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 w14:paraId="B5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Ответст</w:t>
            </w:r>
            <w:r>
              <w:rPr>
                <w:b w:val="1"/>
                <w:color w:val="000000"/>
                <w:sz w:val="22"/>
              </w:rPr>
              <w:t>венный</w:t>
            </w:r>
          </w:p>
          <w:p w14:paraId="B6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исполнитель</w:t>
            </w:r>
          </w:p>
          <w:p w14:paraId="B7000000">
            <w:pPr>
              <w:ind/>
              <w:jc w:val="center"/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248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 w14:paraId="B8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Срок</w:t>
            </w:r>
          </w:p>
        </w:tc>
        <w:tc>
          <w:tcPr>
            <w:tcW w:type="dxa" w:w="496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 w14:paraId="B9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Ожидаемый</w:t>
            </w:r>
          </w:p>
          <w:p w14:paraId="BA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непосредственный    результат</w:t>
            </w:r>
          </w:p>
          <w:p w14:paraId="BB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(краткое</w:t>
            </w:r>
            <w:r>
              <w:rPr>
                <w:b w:val="1"/>
                <w:color w:val="000000"/>
                <w:sz w:val="22"/>
              </w:rPr>
              <w:t xml:space="preserve"> </w:t>
            </w:r>
            <w:r>
              <w:rPr>
                <w:b w:val="1"/>
                <w:color w:val="000000"/>
                <w:sz w:val="22"/>
              </w:rPr>
              <w:t>описание)</w:t>
            </w:r>
          </w:p>
        </w:tc>
        <w:tc>
          <w:tcPr>
            <w:tcW w:type="dxa" w:w="124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 w14:paraId="BC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КБК</w:t>
            </w:r>
          </w:p>
        </w:tc>
        <w:tc>
          <w:tcPr>
            <w:tcW w:type="dxa" w:w="827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 w14:paraId="B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Финанси</w:t>
            </w:r>
            <w:r>
              <w:rPr>
                <w:b w:val="1"/>
                <w:sz w:val="22"/>
              </w:rPr>
              <w:t>рование</w:t>
            </w:r>
          </w:p>
          <w:p w14:paraId="B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(тыс. руб.)</w:t>
            </w:r>
          </w:p>
        </w:tc>
        <w:tc>
          <w:tcPr>
            <w:tcW w:type="dxa" w:w="107"/>
            <w:tcBorders>
              <w:top w:sz="4" w:val="nil"/>
              <w:left w:color="000000" w:sz="8" w:val="single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BF000000">
            <w:pPr>
              <w:widowControl w:val="0"/>
              <w:spacing w:line="276" w:lineRule="auto"/>
              <w:ind/>
              <w:rPr>
                <w:b w:val="1"/>
                <w:sz w:val="22"/>
                <w:highlight w:val="yellow"/>
              </w:rPr>
            </w:pPr>
          </w:p>
        </w:tc>
      </w:tr>
      <w:tr>
        <w:trPr>
          <w:trHeight w:hRule="atLeast" w:val="480"/>
        </w:trPr>
        <w:tc>
          <w:tcPr>
            <w:tcW w:type="dxa" w:w="45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5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6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начала</w:t>
            </w:r>
          </w:p>
          <w:p w14:paraId="C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реализации</w:t>
            </w:r>
          </w:p>
        </w:tc>
        <w:tc>
          <w:tcPr>
            <w:tcW w:type="dxa" w:w="124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Окончания</w:t>
            </w:r>
          </w:p>
          <w:p w14:paraId="C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реализации</w:t>
            </w:r>
          </w:p>
        </w:tc>
        <w:tc>
          <w:tcPr>
            <w:tcW w:type="dxa" w:w="496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4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2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07"/>
            <w:tcMar>
              <w:left w:type="dxa" w:w="0"/>
              <w:right w:type="dxa" w:w="0"/>
            </w:tcMar>
          </w:tcPr>
          <w:p w14:paraId="C5000000"/>
        </w:tc>
      </w:tr>
      <w:tr>
        <w:trPr>
          <w:trHeight w:hRule="atLeast" w:val="320"/>
        </w:trPr>
        <w:tc>
          <w:tcPr>
            <w:tcW w:type="dxa" w:w="456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ind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3541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>
              <w:rPr>
                <w:color w:val="000000"/>
                <w:sz w:val="22"/>
              </w:rPr>
              <w:t xml:space="preserve">рограмма </w:t>
            </w:r>
            <w:r>
              <w:rPr>
                <w:color w:val="000000"/>
                <w:sz w:val="22"/>
              </w:rPr>
              <w:t xml:space="preserve">"Чистая вода" </w:t>
            </w:r>
            <w:r>
              <w:rPr>
                <w:color w:val="000000"/>
                <w:sz w:val="22"/>
              </w:rPr>
              <w:t xml:space="preserve">в муниципальном образовании  </w:t>
            </w:r>
            <w:r>
              <w:rPr>
                <w:color w:val="000000"/>
                <w:sz w:val="22"/>
              </w:rPr>
              <w:t xml:space="preserve">«Первомайское» </w:t>
            </w:r>
          </w:p>
          <w:p w14:paraId="C8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2023-2024 годы</w:t>
            </w:r>
          </w:p>
        </w:tc>
        <w:tc>
          <w:tcPr>
            <w:tcW w:type="dxa" w:w="1654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r>
              <w:rPr>
                <w:color w:val="000000"/>
                <w:sz w:val="22"/>
              </w:rPr>
              <w:t>поселения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2023</w:t>
            </w:r>
          </w:p>
        </w:tc>
        <w:tc>
          <w:tcPr>
            <w:tcW w:type="dxa" w:w="124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2024</w:t>
            </w:r>
          </w:p>
        </w:tc>
        <w:tc>
          <w:tcPr>
            <w:tcW w:type="dxa" w:w="496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Доля населения, обеспеченного питьевой водой, отвечающей требованиям безопасности, в общей </w:t>
            </w:r>
            <w:r>
              <w:rPr>
                <w:color w:val="000000"/>
                <w:sz w:val="22"/>
              </w:rPr>
              <w:t>численности населения -100 %</w:t>
            </w:r>
            <w:r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решится вопрос с доставкой воды населению, что приведет к повышению качества жизни граждан и снижению заболеваемости.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  <w:tc>
          <w:tcPr>
            <w:tcW w:type="dxa" w:w="82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8366,7</w:t>
            </w:r>
          </w:p>
        </w:tc>
        <w:tc>
          <w:tcPr>
            <w:tcW w:type="dxa" w:w="107"/>
            <w:tcMar>
              <w:left w:type="dxa" w:w="0"/>
              <w:right w:type="dxa" w:w="0"/>
            </w:tcMar>
          </w:tcPr>
          <w:p w14:paraId="CF000000"/>
        </w:tc>
      </w:tr>
      <w:tr>
        <w:trPr>
          <w:trHeight w:hRule="atLeast" w:val="320"/>
        </w:trPr>
        <w:tc>
          <w:tcPr>
            <w:tcW w:type="dxa" w:w="456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ind/>
              <w:jc w:val="both"/>
              <w:rPr>
                <w:color w:val="000000"/>
                <w:sz w:val="22"/>
              </w:rPr>
            </w:pPr>
          </w:p>
        </w:tc>
        <w:tc>
          <w:tcPr>
            <w:tcW w:type="dxa" w:w="3541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>ероприяти</w:t>
            </w:r>
            <w:r>
              <w:rPr>
                <w:color w:val="000000"/>
                <w:sz w:val="22"/>
              </w:rPr>
              <w:t>я:</w:t>
            </w:r>
          </w:p>
          <w:p w14:paraId="D2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1.1.Направление проекта Программы в КСК МО «</w:t>
            </w:r>
            <w:r>
              <w:rPr>
                <w:color w:val="000000"/>
                <w:sz w:val="22"/>
              </w:rPr>
              <w:t>Нукутский</w:t>
            </w:r>
            <w:r>
              <w:rPr>
                <w:color w:val="000000"/>
                <w:sz w:val="22"/>
              </w:rPr>
              <w:t xml:space="preserve"> район»</w:t>
            </w:r>
          </w:p>
        </w:tc>
        <w:tc>
          <w:tcPr>
            <w:tcW w:type="dxa" w:w="1654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поселения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2023</w:t>
            </w:r>
          </w:p>
        </w:tc>
        <w:tc>
          <w:tcPr>
            <w:tcW w:type="dxa" w:w="124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type="dxa" w:w="496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</w:t>
            </w:r>
            <w:r>
              <w:rPr>
                <w:color w:val="000000"/>
                <w:sz w:val="22"/>
              </w:rPr>
              <w:t>аключени</w:t>
            </w:r>
            <w:r>
              <w:rPr>
                <w:color w:val="000000"/>
                <w:sz w:val="22"/>
              </w:rPr>
              <w:t>е КСК МО «</w:t>
            </w:r>
            <w:r>
              <w:rPr>
                <w:color w:val="000000"/>
                <w:sz w:val="22"/>
              </w:rPr>
              <w:t>Нукутский</w:t>
            </w:r>
            <w:r>
              <w:rPr>
                <w:color w:val="000000"/>
                <w:sz w:val="22"/>
              </w:rPr>
              <w:t xml:space="preserve"> район» по результатам проведения экспертизы проекта Программы 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  <w:tc>
          <w:tcPr>
            <w:tcW w:type="dxa" w:w="82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7"/>
            <w:tcMar>
              <w:left w:type="dxa" w:w="0"/>
              <w:right w:type="dxa" w:w="0"/>
            </w:tcMar>
          </w:tcPr>
          <w:p w14:paraId="D9000000"/>
        </w:tc>
      </w:tr>
      <w:tr>
        <w:trPr>
          <w:trHeight w:hRule="atLeast" w:val="320"/>
        </w:trPr>
        <w:tc>
          <w:tcPr>
            <w:tcW w:type="dxa" w:w="456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3541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1.2</w:t>
            </w:r>
            <w:r>
              <w:rPr>
                <w:sz w:val="22"/>
              </w:rPr>
              <w:t>. формирование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выписк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из сводной бюдж</w:t>
            </w:r>
            <w:r>
              <w:rPr>
                <w:sz w:val="22"/>
              </w:rPr>
              <w:t>етной росписи местного бюджета</w:t>
            </w:r>
          </w:p>
        </w:tc>
        <w:tc>
          <w:tcPr>
            <w:tcW w:type="dxa" w:w="1654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Финансовый отдел администрации поселения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124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496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наличие в местном бюджете бюджетных ассигнований на реализацию мероприятия по приобретению специализированной техники в объеме, соответствующем размеру финансирования реализации указанного мероприятия за счет средств местного бюджета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2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7"/>
            <w:tcMar>
              <w:left w:type="dxa" w:w="0"/>
              <w:right w:type="dxa" w:w="0"/>
            </w:tcMar>
          </w:tcPr>
          <w:p w14:paraId="E2000000"/>
        </w:tc>
      </w:tr>
      <w:tr>
        <w:tc>
          <w:tcPr>
            <w:tcW w:type="dxa" w:w="456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3541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1.3. запрос не менее трех  коммерческих предложений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о цене единицы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специализированной техники</w:t>
            </w:r>
          </w:p>
        </w:tc>
        <w:tc>
          <w:tcPr>
            <w:tcW w:type="dxa" w:w="1654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124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496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Определение средней цены единицы специализированной техники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2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7"/>
            <w:tcMar>
              <w:left w:type="dxa" w:w="0"/>
              <w:right w:type="dxa" w:w="0"/>
            </w:tcMar>
          </w:tcPr>
          <w:p w14:paraId="EB000000"/>
        </w:tc>
      </w:tr>
      <w:tr>
        <w:tc>
          <w:tcPr>
            <w:tcW w:type="dxa" w:w="456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3541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1.4. определение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численности населения поселения, которое получит услугу по подвозу питьевой воды при реализации мероприятия по приобретению специализированной техники</w:t>
            </w:r>
          </w:p>
        </w:tc>
        <w:tc>
          <w:tcPr>
            <w:tcW w:type="dxa" w:w="1654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124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496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рост обеспеченности населения питьевой водой, соответствующей гигиени</w:t>
            </w:r>
            <w:r>
              <w:rPr>
                <w:sz w:val="22"/>
              </w:rPr>
              <w:t>ческим нормативам, решение</w:t>
            </w:r>
            <w:r>
              <w:rPr>
                <w:sz w:val="22"/>
              </w:rPr>
              <w:t xml:space="preserve"> вопрос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 с доставко</w:t>
            </w:r>
            <w:r>
              <w:rPr>
                <w:sz w:val="22"/>
              </w:rPr>
              <w:t>й воды населению,  повышение</w:t>
            </w:r>
            <w:r>
              <w:rPr>
                <w:sz w:val="22"/>
              </w:rPr>
              <w:t xml:space="preserve"> качества жизни граждан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2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7"/>
            <w:tcMar>
              <w:left w:type="dxa" w:w="0"/>
              <w:right w:type="dxa" w:w="0"/>
            </w:tcMar>
          </w:tcPr>
          <w:p w14:paraId="F4000000"/>
        </w:tc>
      </w:tr>
      <w:tr>
        <w:tc>
          <w:tcPr>
            <w:tcW w:type="dxa" w:w="456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3541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1.5.</w:t>
            </w:r>
            <w:r>
              <w:rPr>
                <w:rFonts w:ascii="Times New Roman CYR" w:hAnsi="Times New Roman CYR"/>
                <w:color w:val="000000"/>
              </w:rPr>
              <w:t xml:space="preserve"> </w:t>
            </w:r>
            <w:r>
              <w:rPr>
                <w:sz w:val="22"/>
              </w:rPr>
              <w:t>заявка на приобретение специализированной техники</w:t>
            </w:r>
          </w:p>
        </w:tc>
        <w:tc>
          <w:tcPr>
            <w:tcW w:type="dxa" w:w="1654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124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496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ind/>
              <w:jc w:val="both"/>
              <w:rPr>
                <w:sz w:val="22"/>
              </w:rPr>
            </w:pPr>
            <w:r>
              <w:rPr>
                <w:rFonts w:ascii="Times New Roman CYR" w:hAnsi="Times New Roman CYR"/>
                <w:color w:val="000000"/>
                <w:sz w:val="22"/>
              </w:rPr>
              <w:t>Получение из областного бюджета</w:t>
            </w:r>
            <w:r>
              <w:rPr>
                <w:rFonts w:ascii="Times New Roman CYR" w:hAnsi="Times New Roman CYR"/>
                <w:color w:val="000000"/>
                <w:sz w:val="22"/>
              </w:rPr>
              <w:t xml:space="preserve"> субсидии на приобретение специализированной техники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2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7"/>
            <w:tcMar>
              <w:left w:type="dxa" w:w="0"/>
              <w:right w:type="dxa" w:w="0"/>
            </w:tcMar>
          </w:tcPr>
          <w:p w14:paraId="FD000000"/>
        </w:tc>
      </w:tr>
      <w:tr>
        <w:tc>
          <w:tcPr>
            <w:tcW w:type="dxa" w:w="456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3541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1.6. заключение соглашения с министерством жилищной политики и энергетик</w:t>
            </w:r>
            <w:r>
              <w:rPr>
                <w:sz w:val="22"/>
              </w:rPr>
              <w:t>и ИО о</w:t>
            </w:r>
            <w:r>
              <w:rPr>
                <w:sz w:val="22"/>
              </w:rPr>
              <w:t xml:space="preserve"> предоставлении субсидии из областного бюджета  </w:t>
            </w:r>
          </w:p>
        </w:tc>
        <w:tc>
          <w:tcPr>
            <w:tcW w:type="dxa" w:w="1654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поселения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24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4962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>специализированной техники для водоснабжения населения</w:t>
            </w:r>
          </w:p>
        </w:tc>
        <w:tc>
          <w:tcPr>
            <w:tcW w:type="dxa" w:w="12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2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7"/>
            <w:tcMar>
              <w:left w:type="dxa" w:w="0"/>
              <w:right w:type="dxa" w:w="0"/>
            </w:tcMar>
          </w:tcPr>
          <w:p w14:paraId="06010000"/>
        </w:tc>
      </w:tr>
    </w:tbl>
    <w:p w14:paraId="07010000">
      <w:pPr>
        <w:sectPr>
          <w:pgSz w:h="11906" w:orient="landscape" w:w="16838"/>
          <w:pgMar w:bottom="567" w:footer="709" w:gutter="0" w:header="709" w:left="851" w:right="709" w:top="1418"/>
        </w:sectPr>
      </w:pPr>
    </w:p>
    <w:p w14:paraId="08010000">
      <w:pPr>
        <w:ind/>
        <w:jc w:val="right"/>
        <w:rPr>
          <w:b w:val="1"/>
          <w:sz w:val="22"/>
        </w:rPr>
      </w:pPr>
      <w:r>
        <w:rPr>
          <w:b w:val="1"/>
          <w:sz w:val="22"/>
        </w:rPr>
        <w:t xml:space="preserve">Приложение </w:t>
      </w:r>
      <w:r>
        <w:rPr>
          <w:b w:val="1"/>
          <w:sz w:val="22"/>
        </w:rPr>
        <w:t>3</w:t>
      </w:r>
    </w:p>
    <w:p w14:paraId="09010000">
      <w:pPr>
        <w:ind/>
        <w:jc w:val="right"/>
        <w:rPr>
          <w:sz w:val="22"/>
        </w:rPr>
      </w:pPr>
      <w:r>
        <w:rPr>
          <w:sz w:val="22"/>
        </w:rPr>
        <w:t xml:space="preserve">к программе "Чистая вода" </w:t>
      </w:r>
      <w:r>
        <w:rPr>
          <w:sz w:val="22"/>
        </w:rPr>
        <w:t xml:space="preserve">в муниципальном образовании  «Первомайское» </w:t>
      </w:r>
    </w:p>
    <w:p w14:paraId="0A010000">
      <w:pPr>
        <w:ind/>
        <w:jc w:val="right"/>
        <w:rPr>
          <w:sz w:val="22"/>
        </w:rPr>
      </w:pPr>
      <w:r>
        <w:rPr>
          <w:sz w:val="22"/>
        </w:rPr>
        <w:t>на 2023-2024 годы</w:t>
      </w:r>
    </w:p>
    <w:p w14:paraId="0B010000">
      <w:pPr>
        <w:ind/>
        <w:jc w:val="right"/>
        <w:rPr>
          <w:sz w:val="21"/>
        </w:rPr>
      </w:pPr>
      <w:r>
        <w:rPr>
          <w:sz w:val="21"/>
        </w:rPr>
        <w:t xml:space="preserve">  </w:t>
      </w:r>
    </w:p>
    <w:p w14:paraId="0C010000">
      <w:pPr>
        <w:ind/>
        <w:jc w:val="center"/>
      </w:pPr>
      <w:bookmarkStart w:id="1" w:name="Par317"/>
      <w:bookmarkEnd w:id="1"/>
      <w:bookmarkStart w:id="2" w:name="Par322"/>
      <w:bookmarkEnd w:id="2"/>
      <w:r>
        <w:t>СВЕДЕНИЯ</w:t>
      </w:r>
    </w:p>
    <w:p w14:paraId="0D010000">
      <w:pPr>
        <w:ind/>
        <w:jc w:val="center"/>
      </w:pPr>
      <w:r>
        <w:t>о достижении</w:t>
      </w:r>
      <w:r>
        <w:t xml:space="preserve"> значений показателей (индикаторов)</w:t>
      </w:r>
      <w:r>
        <w:rPr>
          <w:sz w:val="22"/>
        </w:rPr>
        <w:t xml:space="preserve"> </w:t>
      </w:r>
      <w:r>
        <w:rPr>
          <w:sz w:val="22"/>
        </w:rPr>
        <w:t>&lt;*&gt;</w:t>
      </w:r>
    </w:p>
    <w:p w14:paraId="0E010000">
      <w:pPr>
        <w:ind/>
        <w:jc w:val="both"/>
      </w:pPr>
    </w:p>
    <w:tbl>
      <w:tblPr>
        <w:tblStyle w:val="Style_8"/>
        <w:tblInd w:type="dxa" w:w="0"/>
        <w:tblLayout w:type="fixed"/>
      </w:tblPr>
      <w:tblGrid>
        <w:gridCol w:w="598"/>
        <w:gridCol w:w="5606"/>
        <w:gridCol w:w="1418"/>
        <w:gridCol w:w="1827"/>
        <w:gridCol w:w="157"/>
        <w:gridCol w:w="993"/>
        <w:gridCol w:w="1417"/>
        <w:gridCol w:w="2516"/>
      </w:tblGrid>
      <w:tr>
        <w:trPr>
          <w:trHeight w:hRule="atLeast" w:val="800"/>
        </w:trPr>
        <w:tc>
          <w:tcPr>
            <w:tcW w:type="dxa" w:w="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  <w:p w14:paraId="1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56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  <w:p w14:paraId="12010000">
            <w:pPr>
              <w:ind/>
              <w:jc w:val="center"/>
              <w:rPr>
                <w:sz w:val="22"/>
              </w:rPr>
            </w:pPr>
            <w:r>
              <w:t xml:space="preserve"> </w:t>
            </w:r>
            <w:r>
              <w:rPr>
                <w:sz w:val="22"/>
              </w:rPr>
              <w:t>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  <w:p w14:paraId="14010000">
            <w:pPr>
              <w:ind/>
              <w:jc w:val="center"/>
              <w:rPr>
                <w:sz w:val="22"/>
              </w:rPr>
            </w:pPr>
            <w:r>
              <w:t>измере</w:t>
            </w:r>
            <w:r>
              <w:rPr>
                <w:sz w:val="22"/>
              </w:rPr>
              <w:t>ния</w:t>
            </w:r>
          </w:p>
        </w:tc>
        <w:tc>
          <w:tcPr>
            <w:tcW w:type="dxa" w:w="439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Значения показателей</w:t>
            </w:r>
          </w:p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(индикаторов) программы,</w:t>
            </w:r>
          </w:p>
          <w:p w14:paraId="1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Обоснование</w:t>
            </w:r>
          </w:p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отклонений значений</w:t>
            </w:r>
          </w:p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(индикатора) </w:t>
            </w:r>
            <w:r>
              <w:rPr>
                <w:sz w:val="22"/>
              </w:rPr>
              <w:t>на</w:t>
            </w:r>
          </w:p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конец </w:t>
            </w:r>
            <w:r>
              <w:rPr>
                <w:sz w:val="22"/>
              </w:rPr>
              <w:t>отчетного</w:t>
            </w:r>
          </w:p>
          <w:p w14:paraId="1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года (при наличии)</w:t>
            </w:r>
          </w:p>
        </w:tc>
      </w:tr>
      <w:tr>
        <w:trPr>
          <w:trHeight w:hRule="atLeast" w:val="600"/>
        </w:trPr>
        <w:tc>
          <w:tcPr>
            <w:tcW w:type="dxa" w:w="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год,</w:t>
            </w:r>
          </w:p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предшествующий</w:t>
            </w:r>
          </w:p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отчетному </w:t>
            </w:r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>HYPERLINK "file:///C:/Users/Юрист/Downloads/постановление%20142.%20Порядок%20эффективности%20МО.docx#Par351"</w:instrText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&lt;*</w:t>
            </w:r>
            <w:r>
              <w:rPr>
                <w:u w:val="single"/>
              </w:rPr>
              <w:t>*</w:t>
            </w:r>
            <w:r>
              <w:rPr>
                <w:sz w:val="22"/>
                <w:u w:val="single"/>
              </w:rPr>
              <w:t>&gt;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отчетный</w:t>
            </w:r>
          </w:p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39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</w:t>
            </w:r>
            <w:r>
              <w:rPr>
                <w:b w:val="1"/>
                <w:sz w:val="22"/>
              </w:rPr>
              <w:t xml:space="preserve">рограмма "Чистая вода" </w:t>
            </w:r>
            <w:r>
              <w:rPr>
                <w:b w:val="1"/>
                <w:sz w:val="22"/>
              </w:rPr>
              <w:t xml:space="preserve">в муниципальном образовании </w:t>
            </w:r>
            <w:r>
              <w:rPr>
                <w:b w:val="1"/>
                <w:sz w:val="22"/>
              </w:rPr>
              <w:t xml:space="preserve"> «Первомайское»</w:t>
            </w:r>
          </w:p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b w:val="1"/>
              </w:rPr>
              <w:t>на 2023-2024 годы</w:t>
            </w:r>
          </w:p>
        </w:tc>
      </w:tr>
      <w:tr>
        <w:trPr>
          <w:trHeight w:hRule="atLeast" w:val="400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(индикатор)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41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  <w:r>
              <w:t xml:space="preserve"> – не предусмотрено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400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5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(индикатор)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..</w:t>
            </w:r>
          </w:p>
        </w:tc>
        <w:tc>
          <w:tcPr>
            <w:tcW w:type="dxa" w:w="70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both"/>
              <w:rPr>
                <w:sz w:val="22"/>
              </w:rPr>
            </w:pPr>
          </w:p>
        </w:tc>
      </w:tr>
    </w:tbl>
    <w:p w14:paraId="56010000">
      <w:pPr>
        <w:ind/>
        <w:jc w:val="both"/>
        <w:rPr>
          <w:sz w:val="22"/>
        </w:rPr>
      </w:pPr>
    </w:p>
    <w:p w14:paraId="57010000">
      <w:pPr>
        <w:ind/>
        <w:jc w:val="both"/>
        <w:rPr>
          <w:sz w:val="22"/>
        </w:rPr>
      </w:pPr>
      <w:r>
        <w:rPr>
          <w:sz w:val="22"/>
        </w:rPr>
        <w:t>--------------------------------</w:t>
      </w:r>
    </w:p>
    <w:p w14:paraId="58010000">
      <w:pPr>
        <w:ind/>
        <w:jc w:val="both"/>
        <w:rPr>
          <w:sz w:val="22"/>
        </w:rPr>
      </w:pPr>
      <w:bookmarkStart w:id="3" w:name="Par351"/>
      <w:bookmarkEnd w:id="3"/>
      <w:r>
        <w:rPr>
          <w:sz w:val="22"/>
        </w:rPr>
        <w:t xml:space="preserve">&lt;*&gt; </w:t>
      </w:r>
      <w:r>
        <w:rPr>
          <w:sz w:val="22"/>
        </w:rPr>
        <w:t>заполняется для годового отчета</w:t>
      </w:r>
    </w:p>
    <w:p w14:paraId="59010000">
      <w:pPr>
        <w:ind/>
        <w:jc w:val="both"/>
        <w:rPr>
          <w:sz w:val="22"/>
        </w:rPr>
      </w:pPr>
      <w:r>
        <w:rPr>
          <w:sz w:val="22"/>
        </w:rPr>
        <w:t>&lt;*</w:t>
      </w:r>
      <w:r>
        <w:rPr>
          <w:sz w:val="22"/>
        </w:rPr>
        <w:t>*</w:t>
      </w:r>
      <w:r>
        <w:rPr>
          <w:sz w:val="22"/>
        </w:rPr>
        <w:t>&gt;</w:t>
      </w:r>
      <w:r>
        <w:rPr>
          <w:sz w:val="22"/>
        </w:rPr>
        <w:t xml:space="preserve">Приводится фактическое значение показателя (индикатора) за год, предшествующий </w:t>
      </w:r>
      <w:r>
        <w:rPr>
          <w:sz w:val="22"/>
        </w:rPr>
        <w:t>отчетному</w:t>
      </w:r>
      <w:r>
        <w:rPr>
          <w:sz w:val="22"/>
        </w:rPr>
        <w:t>.</w:t>
      </w:r>
    </w:p>
    <w:p w14:paraId="5A010000">
      <w:pPr>
        <w:ind/>
        <w:contextualSpacing w:val="1"/>
        <w:jc w:val="center"/>
      </w:pPr>
      <w:bookmarkStart w:id="4" w:name="_GoBack"/>
      <w:bookmarkEnd w:id="4"/>
    </w:p>
    <w:sectPr>
      <w:pgSz w:h="11906" w:orient="landscape" w:w="16838"/>
      <w:pgMar w:bottom="567" w:footer="709" w:gutter="0" w:header="709" w:left="851" w:right="709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9_ch" w:type="character">
    <w:name w:val="Normal"/>
    <w:link w:val="Style_9"/>
    <w:rPr>
      <w:rFonts w:ascii="Times New Roman" w:hAnsi="Times New Roman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4" w:type="paragraph">
    <w:name w:val="ConsPlusTitle"/>
    <w:link w:val="Style_4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4_ch" w:type="character">
    <w:name w:val="ConsPlusTitle"/>
    <w:link w:val="Style_4"/>
    <w:rPr>
      <w:rFonts w:ascii="Calibri" w:hAnsi="Calibri"/>
      <w:b w:val="1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Обычный1"/>
    <w:link w:val="Style_17_ch"/>
    <w:rPr>
      <w:rFonts w:ascii="Times New Roman" w:hAnsi="Times New Roman"/>
      <w:sz w:val="24"/>
    </w:rPr>
  </w:style>
  <w:style w:styleId="Style_17_ch" w:type="character">
    <w:name w:val="Обычный1"/>
    <w:link w:val="Style_17"/>
    <w:rPr>
      <w:rFonts w:ascii="Times New Roman" w:hAnsi="Times New Roman"/>
      <w:sz w:val="24"/>
    </w:rPr>
  </w:style>
  <w:style w:styleId="Style_18" w:type="paragraph">
    <w:name w:val="toc 3"/>
    <w:next w:val="Style_9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ConsPlusTitlePage"/>
    <w:link w:val="Style_19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9_ch" w:type="character">
    <w:name w:val="ConsPlusTitlePage"/>
    <w:link w:val="Style_19"/>
    <w:rPr>
      <w:rFonts w:ascii="Tahoma" w:hAnsi="Tahoma"/>
      <w:sz w:val="20"/>
    </w:rPr>
  </w:style>
  <w:style w:styleId="Style_2" w:type="paragraph">
    <w:name w:val="msonormalbullet1.gif"/>
    <w:basedOn w:val="Style_9"/>
    <w:link w:val="Style_2_ch"/>
    <w:pPr>
      <w:spacing w:afterAutospacing="on" w:beforeAutospacing="on"/>
      <w:ind/>
    </w:pPr>
  </w:style>
  <w:style w:styleId="Style_2_ch" w:type="character">
    <w:name w:val="msonormalbullet1.gif"/>
    <w:basedOn w:val="Style_9_ch"/>
    <w:link w:val="Style_2"/>
  </w:style>
  <w:style w:styleId="Style_20" w:type="paragraph">
    <w:name w:val="heading 5"/>
    <w:next w:val="Style_9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1" w:type="paragraph">
    <w:name w:val="heading 1"/>
    <w:basedOn w:val="Style_9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9_ch"/>
    <w:link w:val="Style_1"/>
    <w:rPr>
      <w:b w:val="1"/>
      <w:sz w:val="4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9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9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9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3" w:type="paragraph">
    <w:name w:val="msonormalbullet2.gif"/>
    <w:basedOn w:val="Style_9"/>
    <w:link w:val="Style_3_ch"/>
    <w:pPr>
      <w:spacing w:afterAutospacing="on" w:beforeAutospacing="on"/>
      <w:ind/>
    </w:pPr>
  </w:style>
  <w:style w:styleId="Style_3_ch" w:type="character">
    <w:name w:val="msonormalbullet2.gif"/>
    <w:basedOn w:val="Style_9_ch"/>
    <w:link w:val="Style_3"/>
  </w:style>
  <w:style w:styleId="Style_27" w:type="paragraph">
    <w:name w:val="toc 5"/>
    <w:next w:val="Style_9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List Paragraph"/>
    <w:basedOn w:val="Style_9"/>
    <w:link w:val="Style_28_ch"/>
    <w:pPr>
      <w:ind w:firstLine="0" w:left="720"/>
      <w:contextualSpacing w:val="1"/>
    </w:pPr>
  </w:style>
  <w:style w:styleId="Style_28_ch" w:type="character">
    <w:name w:val="List Paragraph"/>
    <w:basedOn w:val="Style_9_ch"/>
    <w:link w:val="Style_28"/>
  </w:style>
  <w:style w:styleId="Style_29" w:type="paragraph">
    <w:name w:val="Subtitle"/>
    <w:next w:val="Style_9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oc 10"/>
    <w:next w:val="Style_9"/>
    <w:link w:val="Style_30_ch"/>
    <w:uiPriority w:val="39"/>
    <w:pPr>
      <w:ind w:firstLine="0" w:left="1800"/>
    </w:pPr>
    <w:rPr>
      <w:rFonts w:ascii="XO Thames" w:hAnsi="XO Thames"/>
      <w:sz w:val="28"/>
    </w:rPr>
  </w:style>
  <w:style w:styleId="Style_30_ch" w:type="character">
    <w:name w:val="toc 10"/>
    <w:link w:val="Style_30"/>
    <w:rPr>
      <w:rFonts w:ascii="XO Thames" w:hAnsi="XO Thames"/>
      <w:sz w:val="28"/>
    </w:rPr>
  </w:style>
  <w:style w:styleId="Style_31" w:type="paragraph">
    <w:name w:val="Title"/>
    <w:next w:val="Style_9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9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9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ConsPlusNormal"/>
    <w:link w:val="Style_6_ch"/>
    <w:pPr>
      <w:widowControl w:val="0"/>
      <w:spacing w:after="0" w:line="240" w:lineRule="auto"/>
      <w:ind/>
    </w:pPr>
    <w:rPr>
      <w:rFonts w:ascii="Calibri" w:hAnsi="Calibri"/>
    </w:rPr>
  </w:style>
  <w:style w:styleId="Style_6_ch" w:type="character">
    <w:name w:val="ConsPlusNormal"/>
    <w:link w:val="Style_6"/>
    <w:rPr>
      <w:rFonts w:ascii="Calibri" w:hAnsi="Calibri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" w:type="table">
    <w:name w:val="Table Grid"/>
    <w:basedOn w:val="Style_7"/>
    <w:pPr>
      <w:spacing w:after="0" w:line="240" w:lineRule="auto"/>
      <w:ind/>
    </w:pPr>
    <w:rPr>
      <w:rFonts w:ascii="Calibri" w:hAnsi="Calibri"/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2023-06-27T07:25:02Z</dcterms:modified>
</cp:coreProperties>
</file>